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699" w:rsidRDefault="00F11699" w:rsidP="00F11699">
      <w:pPr>
        <w:pStyle w:val="Style"/>
        <w:spacing w:before="288" w:line="278" w:lineRule="exact"/>
        <w:ind w:left="540" w:right="-245"/>
        <w:jc w:val="center"/>
        <w:rPr>
          <w:rFonts w:ascii="Segoe UI" w:hAnsi="Segoe UI" w:cs="Segoe UI"/>
          <w:b/>
          <w:bCs/>
          <w:sz w:val="22"/>
          <w:szCs w:val="22"/>
          <w:lang w:val="en-GB" w:bidi="hi-IN"/>
        </w:rPr>
      </w:pPr>
      <w:r w:rsidRPr="00B95DB6">
        <w:rPr>
          <w:rFonts w:ascii="Segoe UI" w:hAnsi="Segoe UI" w:cs="Segoe UI"/>
          <w:b/>
          <w:bCs/>
          <w:sz w:val="22"/>
          <w:szCs w:val="22"/>
          <w:lang w:val="en-GB" w:bidi="hi-IN"/>
        </w:rPr>
        <w:t>NON DISCLOSURE AGREEMENT</w:t>
      </w:r>
    </w:p>
    <w:p w:rsidR="00F11699" w:rsidRPr="00B95DB6" w:rsidRDefault="00F11699" w:rsidP="00F11699">
      <w:pPr>
        <w:pStyle w:val="Style"/>
        <w:spacing w:before="288" w:line="278" w:lineRule="exact"/>
        <w:ind w:left="540" w:right="-245"/>
        <w:jc w:val="center"/>
        <w:rPr>
          <w:rFonts w:ascii="Segoe UI" w:hAnsi="Segoe UI" w:cs="Segoe UI"/>
          <w:b/>
          <w:bCs/>
          <w:sz w:val="22"/>
          <w:szCs w:val="22"/>
          <w:lang w:val="en-GB" w:bidi="hi-IN"/>
        </w:rPr>
      </w:pPr>
      <w:r>
        <w:rPr>
          <w:rFonts w:ascii="Segoe UI" w:hAnsi="Segoe UI" w:cs="Segoe UI"/>
          <w:b/>
          <w:bCs/>
          <w:sz w:val="22"/>
          <w:szCs w:val="22"/>
          <w:lang w:val="en-GB" w:bidi="hi-IN"/>
        </w:rPr>
        <w:t>(To be executed on Stamp Paper of Rs.</w:t>
      </w:r>
      <w:r w:rsidR="00BE6794">
        <w:rPr>
          <w:rFonts w:ascii="Segoe UI" w:hAnsi="Segoe UI" w:cs="Segoe UI"/>
          <w:b/>
          <w:bCs/>
          <w:sz w:val="22"/>
          <w:szCs w:val="22"/>
          <w:lang w:val="en-GB" w:bidi="hi-IN"/>
        </w:rPr>
        <w:t>6</w:t>
      </w:r>
      <w:r>
        <w:rPr>
          <w:rFonts w:ascii="Segoe UI" w:hAnsi="Segoe UI" w:cs="Segoe UI"/>
          <w:b/>
          <w:bCs/>
          <w:sz w:val="22"/>
          <w:szCs w:val="22"/>
          <w:lang w:val="en-GB" w:bidi="hi-IN"/>
        </w:rPr>
        <w:t>00/-)</w:t>
      </w:r>
    </w:p>
    <w:p w:rsidR="00F11699" w:rsidRPr="00680D06" w:rsidRDefault="00F11699" w:rsidP="00F11699">
      <w:pPr>
        <w:pStyle w:val="Style"/>
        <w:spacing w:before="288" w:line="278" w:lineRule="exact"/>
        <w:ind w:left="540" w:right="-245"/>
        <w:jc w:val="both"/>
        <w:rPr>
          <w:rFonts w:ascii="Segoe UI" w:hAnsi="Segoe UI" w:cs="Segoe UI"/>
          <w:sz w:val="22"/>
          <w:szCs w:val="22"/>
          <w:lang w:val="en-GB" w:bidi="hi-IN"/>
        </w:rPr>
      </w:pPr>
      <w:r w:rsidRPr="00680D06">
        <w:rPr>
          <w:rFonts w:ascii="Segoe UI" w:hAnsi="Segoe UI" w:cs="Segoe UI"/>
          <w:sz w:val="22"/>
          <w:szCs w:val="22"/>
          <w:lang w:val="en-GB" w:bidi="hi-IN"/>
        </w:rPr>
        <w:t xml:space="preserve">This Non-Disclosure Agreement is made and entered into at </w:t>
      </w:r>
      <w:r w:rsidRPr="00F11699">
        <w:rPr>
          <w:rFonts w:ascii="Segoe UI" w:hAnsi="Segoe UI" w:cs="Segoe UI"/>
          <w:sz w:val="22"/>
          <w:szCs w:val="22"/>
          <w:lang w:val="en-GB" w:bidi="hi-IN"/>
        </w:rPr>
        <w:t>Pune</w:t>
      </w:r>
      <w:r w:rsidRPr="00680D06">
        <w:rPr>
          <w:rFonts w:ascii="Segoe UI" w:hAnsi="Segoe UI" w:cs="Segoe UI"/>
          <w:sz w:val="22"/>
          <w:szCs w:val="22"/>
          <w:lang w:val="en-GB" w:bidi="hi-IN"/>
        </w:rPr>
        <w:t xml:space="preserve"> this [ ] day of                                 </w:t>
      </w:r>
      <w:r w:rsidR="00B15BBC">
        <w:rPr>
          <w:rFonts w:ascii="Segoe UI" w:hAnsi="Segoe UI" w:cs="Segoe UI"/>
          <w:sz w:val="22"/>
          <w:szCs w:val="22"/>
          <w:lang w:val="en-GB" w:bidi="hi-IN"/>
        </w:rPr>
        <w:t>……………..</w:t>
      </w:r>
      <w:r w:rsidR="00BE6794">
        <w:rPr>
          <w:rFonts w:ascii="Segoe UI" w:hAnsi="Segoe UI" w:cs="Segoe UI"/>
          <w:sz w:val="22"/>
          <w:szCs w:val="22"/>
          <w:lang w:val="en-GB" w:bidi="hi-IN"/>
        </w:rPr>
        <w:t xml:space="preserve"> 201</w:t>
      </w:r>
      <w:r w:rsidR="00CA0775">
        <w:rPr>
          <w:rFonts w:ascii="Segoe UI" w:hAnsi="Segoe UI" w:cs="Segoe UI"/>
          <w:sz w:val="22"/>
          <w:szCs w:val="22"/>
          <w:lang w:val="en-GB" w:bidi="hi-IN"/>
        </w:rPr>
        <w:t>9</w:t>
      </w:r>
      <w:bookmarkStart w:id="0" w:name="_GoBack"/>
      <w:bookmarkEnd w:id="0"/>
      <w:r>
        <w:rPr>
          <w:rFonts w:ascii="Segoe UI" w:hAnsi="Segoe UI" w:cs="Segoe UI"/>
          <w:sz w:val="22"/>
          <w:szCs w:val="22"/>
          <w:lang w:val="en-GB" w:bidi="hi-IN"/>
        </w:rPr>
        <w:t xml:space="preserve"> </w:t>
      </w:r>
      <w:r w:rsidRPr="00680D06">
        <w:rPr>
          <w:rFonts w:ascii="Segoe UI" w:hAnsi="Segoe UI" w:cs="Segoe UI"/>
          <w:sz w:val="22"/>
          <w:szCs w:val="22"/>
          <w:lang w:val="en-GB" w:bidi="hi-IN"/>
        </w:rPr>
        <w:t>(hereafter referred to as “Agreement”).</w:t>
      </w:r>
    </w:p>
    <w:p w:rsidR="00F11699" w:rsidRPr="00680D06" w:rsidRDefault="00F11699" w:rsidP="00F11699">
      <w:pPr>
        <w:pStyle w:val="Style"/>
        <w:spacing w:before="288" w:line="278" w:lineRule="exact"/>
        <w:ind w:left="540" w:right="-245"/>
        <w:jc w:val="center"/>
        <w:rPr>
          <w:rFonts w:ascii="Segoe UI" w:hAnsi="Segoe UI" w:cs="Segoe UI"/>
          <w:sz w:val="22"/>
          <w:szCs w:val="22"/>
          <w:lang w:val="en-GB" w:bidi="hi-IN"/>
        </w:rPr>
      </w:pPr>
      <w:r w:rsidRPr="00680D06">
        <w:rPr>
          <w:rFonts w:ascii="Segoe UI" w:hAnsi="Segoe UI" w:cs="Segoe UI"/>
          <w:sz w:val="22"/>
          <w:szCs w:val="22"/>
          <w:lang w:val="en-GB" w:bidi="hi-IN"/>
        </w:rPr>
        <w:t>BETWEEN</w:t>
      </w:r>
    </w:p>
    <w:p w:rsidR="00F11699" w:rsidRPr="00680D06" w:rsidRDefault="00F11699" w:rsidP="00F11699">
      <w:pPr>
        <w:pStyle w:val="Style"/>
        <w:spacing w:before="288" w:line="278" w:lineRule="exact"/>
        <w:ind w:left="540" w:right="-245"/>
        <w:jc w:val="both"/>
        <w:rPr>
          <w:rFonts w:ascii="Segoe UI" w:hAnsi="Segoe UI" w:cs="Segoe UI"/>
          <w:sz w:val="22"/>
          <w:szCs w:val="22"/>
          <w:lang w:val="en-GB" w:bidi="hi-IN"/>
        </w:rPr>
      </w:pPr>
      <w:r w:rsidRPr="00680D06">
        <w:rPr>
          <w:rFonts w:ascii="Segoe UI" w:hAnsi="Segoe UI" w:cs="Segoe UI"/>
          <w:sz w:val="22"/>
          <w:szCs w:val="22"/>
          <w:lang w:val="en-GB" w:bidi="hi-IN"/>
        </w:rPr>
        <w:t>……………………….., a Company incorporated under Companies Act, 1956 and having its Registered Office at …………………………. (hereinafter referred to as “………………” or “the Receiving Party”), which expression unless repugnant to the context or meaning thereof be deemed to include its successors and assigns of the ONE PART:</w:t>
      </w:r>
    </w:p>
    <w:p w:rsidR="00F11699" w:rsidRPr="00680D06" w:rsidRDefault="00F11699" w:rsidP="00F11699">
      <w:pPr>
        <w:pStyle w:val="Style"/>
        <w:spacing w:line="278" w:lineRule="exact"/>
        <w:ind w:left="539" w:right="-244"/>
        <w:jc w:val="center"/>
        <w:rPr>
          <w:rFonts w:ascii="Segoe UI" w:hAnsi="Segoe UI" w:cs="Segoe UI"/>
          <w:sz w:val="22"/>
          <w:szCs w:val="22"/>
          <w:lang w:val="en-GB" w:bidi="hi-IN"/>
        </w:rPr>
      </w:pPr>
      <w:r w:rsidRPr="00680D06">
        <w:rPr>
          <w:rFonts w:ascii="Segoe UI" w:hAnsi="Segoe UI" w:cs="Segoe UI"/>
          <w:sz w:val="22"/>
          <w:szCs w:val="22"/>
          <w:lang w:val="en-GB" w:bidi="hi-IN"/>
        </w:rPr>
        <w:t>AND</w:t>
      </w:r>
    </w:p>
    <w:p w:rsidR="00F11699" w:rsidRPr="00680D06" w:rsidRDefault="00F11699" w:rsidP="00F11699">
      <w:pPr>
        <w:pStyle w:val="Style"/>
        <w:spacing w:before="288" w:line="278" w:lineRule="exact"/>
        <w:ind w:left="540" w:right="-245"/>
        <w:jc w:val="both"/>
        <w:rPr>
          <w:rFonts w:ascii="Segoe UI" w:hAnsi="Segoe UI" w:cs="Segoe UI"/>
          <w:sz w:val="22"/>
          <w:szCs w:val="22"/>
          <w:lang w:val="en-GB" w:bidi="hi-IN"/>
        </w:rPr>
      </w:pPr>
      <w:r>
        <w:rPr>
          <w:rFonts w:ascii="Segoe UI" w:hAnsi="Segoe UI" w:cs="Segoe UI"/>
          <w:sz w:val="22"/>
          <w:szCs w:val="22"/>
          <w:lang w:val="en-GB" w:bidi="hi-IN"/>
        </w:rPr>
        <w:t>Bank of Maharashtra</w:t>
      </w:r>
      <w:r w:rsidRPr="00680D06">
        <w:rPr>
          <w:rFonts w:ascii="Segoe UI" w:hAnsi="Segoe UI" w:cs="Segoe UI"/>
          <w:sz w:val="22"/>
          <w:szCs w:val="22"/>
          <w:lang w:val="en-GB" w:bidi="hi-IN"/>
        </w:rPr>
        <w:t xml:space="preserve">, a body corporate constituted under the Banking Companies (Acquisition &amp; Transfer of Undertakings) Act 1970 and having its Corporate Office at </w:t>
      </w:r>
      <w:r w:rsidRPr="00AB3049">
        <w:rPr>
          <w:rFonts w:ascii="Segoe UI" w:hAnsi="Segoe UI" w:cs="Segoe UI"/>
          <w:sz w:val="22"/>
          <w:szCs w:val="22"/>
          <w:lang w:val="en-GB" w:bidi="hi-IN"/>
        </w:rPr>
        <w:t xml:space="preserve">'Lokmangal', </w:t>
      </w:r>
      <w:r>
        <w:rPr>
          <w:rFonts w:ascii="Segoe UI" w:hAnsi="Segoe UI" w:cs="Segoe UI"/>
          <w:sz w:val="22"/>
          <w:szCs w:val="22"/>
          <w:lang w:val="en-GB" w:bidi="hi-IN"/>
        </w:rPr>
        <w:t xml:space="preserve">1501, Shivajinagar, Pune-411005 </w:t>
      </w:r>
      <w:r w:rsidRPr="00680D06">
        <w:rPr>
          <w:rFonts w:ascii="Segoe UI" w:hAnsi="Segoe UI" w:cs="Segoe UI"/>
          <w:sz w:val="22"/>
          <w:szCs w:val="22"/>
          <w:lang w:val="en-GB" w:bidi="hi-IN"/>
        </w:rPr>
        <w:t xml:space="preserve">(hereinafter referred to as </w:t>
      </w:r>
      <w:r w:rsidRPr="00F11699">
        <w:rPr>
          <w:rFonts w:ascii="Segoe UI" w:hAnsi="Segoe UI" w:cs="Segoe UI"/>
          <w:sz w:val="22"/>
          <w:szCs w:val="22"/>
          <w:lang w:val="en-GB" w:bidi="hi-IN"/>
        </w:rPr>
        <w:t>“BOM”</w:t>
      </w:r>
      <w:r w:rsidRPr="00680D06">
        <w:rPr>
          <w:rFonts w:ascii="Segoe UI" w:hAnsi="Segoe UI" w:cs="Segoe UI"/>
          <w:sz w:val="22"/>
          <w:szCs w:val="22"/>
          <w:lang w:val="en-GB" w:bidi="hi-IN"/>
        </w:rPr>
        <w:t xml:space="preserve"> or “the Disclosing Party”, which expression unless repugnant to the context or meaning thereof be deemed to include its successors and assigns) of the OTHER PART:</w:t>
      </w:r>
    </w:p>
    <w:p w:rsidR="00F11699" w:rsidRPr="00680D06" w:rsidRDefault="00F11699" w:rsidP="00F11699">
      <w:pPr>
        <w:pStyle w:val="Style"/>
        <w:spacing w:before="288" w:line="278" w:lineRule="exact"/>
        <w:ind w:left="540" w:right="-245"/>
        <w:jc w:val="both"/>
        <w:rPr>
          <w:rFonts w:ascii="Segoe UI" w:hAnsi="Segoe UI" w:cs="Segoe UI"/>
          <w:sz w:val="22"/>
          <w:szCs w:val="22"/>
          <w:lang w:val="en-GB" w:bidi="hi-IN"/>
        </w:rPr>
      </w:pPr>
      <w:r w:rsidRPr="00680D06">
        <w:rPr>
          <w:rFonts w:ascii="Segoe UI" w:hAnsi="Segoe UI" w:cs="Segoe UI"/>
          <w:sz w:val="22"/>
          <w:szCs w:val="22"/>
          <w:lang w:val="en-GB" w:bidi="hi-IN"/>
        </w:rPr>
        <w:t xml:space="preserve">……… and </w:t>
      </w:r>
      <w:r>
        <w:rPr>
          <w:rFonts w:ascii="Segoe UI" w:hAnsi="Segoe UI" w:cs="Segoe UI"/>
          <w:sz w:val="22"/>
          <w:szCs w:val="22"/>
          <w:lang w:val="en-GB" w:bidi="hi-IN"/>
        </w:rPr>
        <w:t>BOM</w:t>
      </w:r>
      <w:r w:rsidRPr="00680D06">
        <w:rPr>
          <w:rFonts w:ascii="Segoe UI" w:hAnsi="Segoe UI" w:cs="Segoe UI"/>
          <w:sz w:val="22"/>
          <w:szCs w:val="22"/>
          <w:lang w:val="en-GB" w:bidi="hi-IN"/>
        </w:rPr>
        <w:t xml:space="preserve"> are hereinafter collectively referred to as “the Parties” and individually as the “the Party”.</w:t>
      </w:r>
    </w:p>
    <w:p w:rsidR="00F11699" w:rsidRPr="00680D06" w:rsidRDefault="00F11699" w:rsidP="00F11699">
      <w:pPr>
        <w:pStyle w:val="Style"/>
        <w:spacing w:before="288" w:line="278" w:lineRule="exact"/>
        <w:ind w:left="540" w:right="-245"/>
        <w:jc w:val="both"/>
        <w:rPr>
          <w:rFonts w:ascii="Segoe UI" w:hAnsi="Segoe UI" w:cs="Segoe UI"/>
          <w:sz w:val="22"/>
          <w:szCs w:val="22"/>
          <w:lang w:val="en-GB" w:bidi="hi-IN"/>
        </w:rPr>
      </w:pPr>
      <w:r w:rsidRPr="00680D06">
        <w:rPr>
          <w:rFonts w:ascii="Segoe UI" w:hAnsi="Segoe UI" w:cs="Segoe UI"/>
          <w:sz w:val="22"/>
          <w:szCs w:val="22"/>
          <w:lang w:val="en-GB" w:bidi="hi-IN"/>
        </w:rPr>
        <w:t>WHEREAS</w:t>
      </w:r>
      <w:r>
        <w:rPr>
          <w:rFonts w:ascii="Segoe UI" w:hAnsi="Segoe UI" w:cs="Segoe UI"/>
          <w:sz w:val="22"/>
          <w:szCs w:val="22"/>
          <w:lang w:val="en-GB" w:bidi="hi-IN"/>
        </w:rPr>
        <w:t xml:space="preserve">, Bank of Maharashtra has invited expression of interest from eligible entities for the sale of its </w:t>
      </w:r>
      <w:r w:rsidR="0084647C">
        <w:rPr>
          <w:rFonts w:ascii="Segoe UI" w:hAnsi="Segoe UI" w:cs="Segoe UI"/>
          <w:sz w:val="22"/>
          <w:szCs w:val="22"/>
          <w:lang w:val="en-GB" w:bidi="hi-IN"/>
        </w:rPr>
        <w:t>Non-Performing Assets and where</w:t>
      </w:r>
      <w:r>
        <w:rPr>
          <w:rFonts w:ascii="Segoe UI" w:hAnsi="Segoe UI" w:cs="Segoe UI"/>
          <w:sz w:val="22"/>
          <w:szCs w:val="22"/>
          <w:lang w:val="en-GB" w:bidi="hi-IN"/>
        </w:rPr>
        <w:t>as , the receiving party intend to submit Expression and interest to Bank of Maharash</w:t>
      </w:r>
      <w:r w:rsidR="0084647C">
        <w:rPr>
          <w:rFonts w:ascii="Segoe UI" w:hAnsi="Segoe UI" w:cs="Segoe UI"/>
          <w:sz w:val="22"/>
          <w:szCs w:val="22"/>
          <w:lang w:val="en-GB" w:bidi="hi-IN"/>
        </w:rPr>
        <w:t>tra and where</w:t>
      </w:r>
      <w:r>
        <w:rPr>
          <w:rFonts w:ascii="Segoe UI" w:hAnsi="Segoe UI" w:cs="Segoe UI"/>
          <w:sz w:val="22"/>
          <w:szCs w:val="22"/>
          <w:lang w:val="en-GB" w:bidi="hi-IN"/>
        </w:rPr>
        <w:t xml:space="preserve">as the </w:t>
      </w:r>
      <w:r w:rsidRPr="00680D06">
        <w:rPr>
          <w:rFonts w:ascii="Segoe UI" w:hAnsi="Segoe UI" w:cs="Segoe UI"/>
          <w:sz w:val="22"/>
          <w:szCs w:val="22"/>
          <w:lang w:val="en-GB" w:bidi="hi-IN"/>
        </w:rPr>
        <w:t xml:space="preserve">Parties intend to engage in discussions and negotiations concerning the establishment of a business relationship between themselves. In the course of such discussions and negotiations, it is anticipated that </w:t>
      </w:r>
      <w:r>
        <w:rPr>
          <w:rFonts w:ascii="Segoe UI" w:hAnsi="Segoe UI" w:cs="Segoe UI"/>
          <w:sz w:val="22"/>
          <w:szCs w:val="22"/>
          <w:lang w:val="en-GB" w:bidi="hi-IN"/>
        </w:rPr>
        <w:t>BOM</w:t>
      </w:r>
      <w:r w:rsidRPr="00680D06">
        <w:rPr>
          <w:rFonts w:ascii="Segoe UI" w:hAnsi="Segoe UI" w:cs="Segoe UI"/>
          <w:sz w:val="22"/>
          <w:szCs w:val="22"/>
          <w:lang w:val="en-GB" w:bidi="hi-IN"/>
        </w:rPr>
        <w:t xml:space="preserve"> may disclose or deliver to </w:t>
      </w:r>
      <w:r>
        <w:rPr>
          <w:rFonts w:ascii="Segoe UI" w:hAnsi="Segoe UI" w:cs="Segoe UI"/>
          <w:sz w:val="22"/>
          <w:szCs w:val="22"/>
          <w:lang w:val="en-GB" w:bidi="hi-IN"/>
        </w:rPr>
        <w:t>Receiving party</w:t>
      </w:r>
      <w:r w:rsidRPr="00680D06">
        <w:rPr>
          <w:rFonts w:ascii="Segoe UI" w:hAnsi="Segoe UI" w:cs="Segoe UI"/>
          <w:sz w:val="22"/>
          <w:szCs w:val="22"/>
          <w:lang w:val="en-GB" w:bidi="hi-IN"/>
        </w:rPr>
        <w:t xml:space="preserve"> certain or some of its trade secrets or confidential or proprietary information in respect of sale of impaired financial assets for the purpose of enabling </w:t>
      </w:r>
      <w:r>
        <w:rPr>
          <w:rFonts w:ascii="Segoe UI" w:hAnsi="Segoe UI" w:cs="Segoe UI"/>
          <w:sz w:val="22"/>
          <w:szCs w:val="22"/>
          <w:lang w:val="en-GB" w:bidi="hi-IN"/>
        </w:rPr>
        <w:t xml:space="preserve">Receiving party </w:t>
      </w:r>
      <w:r w:rsidRPr="00680D06">
        <w:rPr>
          <w:rFonts w:ascii="Segoe UI" w:hAnsi="Segoe UI" w:cs="Segoe UI"/>
          <w:sz w:val="22"/>
          <w:szCs w:val="22"/>
          <w:lang w:val="en-GB" w:bidi="hi-IN"/>
        </w:rPr>
        <w:t>to evaluate the feasibility of such business relationship (hereinafter referred to as “the Purpose”).</w:t>
      </w:r>
    </w:p>
    <w:p w:rsidR="00F11699" w:rsidRPr="00680D06" w:rsidRDefault="00F11699" w:rsidP="00F11699">
      <w:pPr>
        <w:pStyle w:val="Style"/>
        <w:spacing w:before="288" w:line="278" w:lineRule="exact"/>
        <w:ind w:left="540" w:right="-245"/>
        <w:jc w:val="both"/>
        <w:rPr>
          <w:rFonts w:ascii="Segoe UI" w:hAnsi="Segoe UI" w:cs="Segoe UI"/>
          <w:sz w:val="22"/>
          <w:szCs w:val="22"/>
          <w:lang w:val="en-GB" w:bidi="hi-IN"/>
        </w:rPr>
      </w:pPr>
      <w:r w:rsidRPr="00680D06">
        <w:rPr>
          <w:rFonts w:ascii="Segoe UI" w:hAnsi="Segoe UI" w:cs="Segoe UI"/>
          <w:sz w:val="22"/>
          <w:szCs w:val="22"/>
          <w:lang w:val="en-GB" w:bidi="hi-IN"/>
        </w:rPr>
        <w:t>NOW, THEREFORE THIS AGREEMENT WITHNESSETH AND IT IS HEREBY AGREED BY AND BETWEEN THE PARTIES HERETO AS FOLLOWS:</w:t>
      </w:r>
    </w:p>
    <w:p w:rsidR="00F11699" w:rsidRPr="00680D06" w:rsidRDefault="00F11699" w:rsidP="00F11699">
      <w:pPr>
        <w:pStyle w:val="Style"/>
        <w:spacing w:before="288" w:line="278" w:lineRule="exact"/>
        <w:ind w:left="540" w:right="-245" w:hanging="450"/>
        <w:jc w:val="both"/>
        <w:rPr>
          <w:rFonts w:ascii="Segoe UI" w:hAnsi="Segoe UI" w:cs="Segoe UI"/>
          <w:sz w:val="22"/>
          <w:szCs w:val="22"/>
          <w:lang w:val="en-GB" w:bidi="hi-IN"/>
        </w:rPr>
      </w:pPr>
      <w:r w:rsidRPr="00680D06">
        <w:rPr>
          <w:rFonts w:ascii="Segoe UI" w:hAnsi="Segoe UI" w:cs="Segoe UI"/>
          <w:sz w:val="22"/>
          <w:szCs w:val="22"/>
          <w:lang w:val="en-GB" w:bidi="hi-IN"/>
        </w:rPr>
        <w:t xml:space="preserve">1.  </w:t>
      </w:r>
      <w:r w:rsidR="0084647C">
        <w:rPr>
          <w:rFonts w:ascii="Segoe UI" w:hAnsi="Segoe UI" w:cs="Segoe UI"/>
          <w:sz w:val="22"/>
          <w:szCs w:val="22"/>
          <w:lang w:val="en-GB" w:bidi="hi-IN"/>
        </w:rPr>
        <w:t xml:space="preserve"> </w:t>
      </w:r>
      <w:r w:rsidR="00B140AD">
        <w:rPr>
          <w:rFonts w:ascii="Segoe UI" w:hAnsi="Segoe UI" w:cs="Segoe UI"/>
          <w:sz w:val="22"/>
          <w:szCs w:val="22"/>
          <w:lang w:val="en-GB" w:bidi="hi-IN"/>
        </w:rPr>
        <w:t xml:space="preserve"> </w:t>
      </w:r>
      <w:r w:rsidRPr="00680D06">
        <w:rPr>
          <w:rFonts w:ascii="Segoe UI" w:hAnsi="Segoe UI" w:cs="Segoe UI"/>
          <w:sz w:val="22"/>
          <w:szCs w:val="22"/>
          <w:lang w:val="en-GB" w:bidi="hi-IN"/>
        </w:rPr>
        <w:t>Confidential Information: “Confidential Information” means all inform</w:t>
      </w:r>
      <w:r w:rsidR="00314525">
        <w:rPr>
          <w:rFonts w:ascii="Segoe UI" w:hAnsi="Segoe UI" w:cs="Segoe UI"/>
          <w:sz w:val="22"/>
          <w:szCs w:val="22"/>
          <w:lang w:val="en-GB" w:bidi="hi-IN"/>
        </w:rPr>
        <w:t xml:space="preserve">ation disclosed / furnished by </w:t>
      </w:r>
      <w:r>
        <w:rPr>
          <w:rFonts w:ascii="Segoe UI" w:hAnsi="Segoe UI" w:cs="Segoe UI"/>
          <w:sz w:val="22"/>
          <w:szCs w:val="22"/>
          <w:lang w:val="en-GB" w:bidi="hi-IN"/>
        </w:rPr>
        <w:t xml:space="preserve">BOM </w:t>
      </w:r>
      <w:r w:rsidRPr="00680D06">
        <w:rPr>
          <w:rFonts w:ascii="Segoe UI" w:hAnsi="Segoe UI" w:cs="Segoe UI"/>
          <w:sz w:val="22"/>
          <w:szCs w:val="22"/>
          <w:lang w:val="en-GB" w:bidi="hi-IN"/>
        </w:rPr>
        <w:t>to the other Party in connection with Purpose. Confidential Information shall include any copy, abstract, extract, sample, note or module / softcopies thereof.  Provided that any information disclosed/furnished either orally or through any other intangible method, it shall be treated as Confidential Information for the purposes of this agreement only if such information is documented in a separate writing to the receiving party at its address set forth herein above within 3 (three) business days of such disclosure.</w:t>
      </w:r>
    </w:p>
    <w:p w:rsidR="00F11699" w:rsidRPr="00680D06" w:rsidRDefault="00F11699" w:rsidP="00F11699">
      <w:pPr>
        <w:pStyle w:val="Style"/>
        <w:spacing w:before="288" w:line="278" w:lineRule="exact"/>
        <w:ind w:left="540" w:right="-245"/>
        <w:jc w:val="both"/>
        <w:rPr>
          <w:rFonts w:ascii="Segoe UI" w:hAnsi="Segoe UI" w:cs="Segoe UI"/>
          <w:sz w:val="22"/>
          <w:szCs w:val="22"/>
          <w:lang w:val="en-GB" w:bidi="hi-IN"/>
        </w:rPr>
      </w:pPr>
      <w:r w:rsidRPr="00680D06">
        <w:rPr>
          <w:rFonts w:ascii="Segoe UI" w:hAnsi="Segoe UI" w:cs="Segoe UI"/>
          <w:sz w:val="22"/>
          <w:szCs w:val="22"/>
          <w:lang w:val="en-GB" w:bidi="hi-IN"/>
        </w:rPr>
        <w:t>The Receiving Party may use the Confidential Information solely for and in connection with the Purpose.</w:t>
      </w:r>
    </w:p>
    <w:p w:rsidR="00F11699" w:rsidRPr="00680D06" w:rsidRDefault="00F11699" w:rsidP="00F11699">
      <w:pPr>
        <w:pStyle w:val="Style"/>
        <w:tabs>
          <w:tab w:val="left" w:pos="540"/>
        </w:tabs>
        <w:spacing w:before="288" w:line="278" w:lineRule="exact"/>
        <w:ind w:left="540" w:right="-245"/>
        <w:jc w:val="both"/>
        <w:rPr>
          <w:rFonts w:ascii="Segoe UI" w:hAnsi="Segoe UI" w:cs="Segoe UI"/>
          <w:sz w:val="22"/>
          <w:szCs w:val="22"/>
          <w:lang w:val="en-GB" w:bidi="hi-IN"/>
        </w:rPr>
      </w:pPr>
      <w:r w:rsidRPr="00680D06">
        <w:rPr>
          <w:rFonts w:ascii="Segoe UI" w:hAnsi="Segoe UI" w:cs="Segoe UI"/>
          <w:sz w:val="22"/>
          <w:szCs w:val="22"/>
          <w:lang w:val="en-GB" w:bidi="hi-IN"/>
        </w:rPr>
        <w:t xml:space="preserve">Notwithstanding the foregoing, Confidential Information shall not include any information which the Receiving Party can show: (a) is now or subsequently becomes publicly available without breach of this Agreement by the Receiving Party, (b) was rightfully in the possession of the Receiving Party without any obligation of confidentiality prior to receiving it from the Disclosing </w:t>
      </w:r>
      <w:r w:rsidRPr="00680D06">
        <w:rPr>
          <w:rFonts w:ascii="Segoe UI" w:hAnsi="Segoe UI" w:cs="Segoe UI"/>
          <w:sz w:val="22"/>
          <w:szCs w:val="22"/>
          <w:lang w:val="en-GB" w:bidi="hi-IN"/>
        </w:rPr>
        <w:lastRenderedPageBreak/>
        <w:t xml:space="preserve">Party, (c) was rightfully obtained by the Receiving Party from a source other than the Disclosing Party without any obligation of confidentiality , (d) was developed by or for the Receiving Party independently and without reference to any Confidential Information and such independent development can be shown by documentary evidence, or (e) is disclosed pursuant to an order of a court or governmental or regulatory agency as so required by such order, provided that the Receiving Party shall, unless prohibited by law or regulation, promptly notify the Disclosing Party of such order and afford the Disclosing Party the opportunity to seek appropriate protective order relating to such disclosure. </w:t>
      </w:r>
    </w:p>
    <w:p w:rsidR="00F11699" w:rsidRPr="00680D06" w:rsidRDefault="00F11699" w:rsidP="00F11699">
      <w:pPr>
        <w:pStyle w:val="Style"/>
        <w:numPr>
          <w:ilvl w:val="0"/>
          <w:numId w:val="1"/>
        </w:numPr>
        <w:spacing w:before="249" w:line="278" w:lineRule="exact"/>
        <w:ind w:left="556" w:right="-245" w:hanging="542"/>
        <w:jc w:val="both"/>
        <w:rPr>
          <w:rFonts w:ascii="Segoe UI" w:hAnsi="Segoe UI" w:cs="Segoe UI"/>
          <w:sz w:val="22"/>
          <w:szCs w:val="22"/>
          <w:lang w:val="en-GB" w:bidi="hi-IN"/>
        </w:rPr>
      </w:pPr>
      <w:r w:rsidRPr="00680D06">
        <w:rPr>
          <w:rFonts w:ascii="Segoe UI" w:hAnsi="Segoe UI" w:cs="Segoe UI"/>
          <w:sz w:val="22"/>
          <w:szCs w:val="22"/>
          <w:lang w:val="en-GB" w:bidi="hi-IN"/>
        </w:rPr>
        <w:t>Non-disclosure: The Receiving Party shall not commercially use or disclose any Confidential Information or any material derived there from to any other person or entity other than persons in the direct employment of the Receiving Party who have a need to have access to and knowledge of the Confidential Information solely for the Purpose authorized above. The Receiving Party may disclose Confidential Information to consultants only if the consultant has executed a</w:t>
      </w:r>
      <w:r w:rsidR="00B140AD">
        <w:rPr>
          <w:rFonts w:ascii="Segoe UI" w:hAnsi="Segoe UI" w:cs="Segoe UI"/>
          <w:sz w:val="22"/>
          <w:szCs w:val="22"/>
          <w:lang w:val="en-GB" w:bidi="hi-IN"/>
        </w:rPr>
        <w:t xml:space="preserve"> </w:t>
      </w:r>
      <w:r w:rsidRPr="00680D06">
        <w:rPr>
          <w:rFonts w:ascii="Segoe UI" w:hAnsi="Segoe UI" w:cs="Segoe UI"/>
          <w:sz w:val="22"/>
          <w:szCs w:val="22"/>
          <w:lang w:val="en-GB" w:bidi="hi-IN"/>
        </w:rPr>
        <w:t>non</w:t>
      </w:r>
      <w:r w:rsidR="00B140AD">
        <w:rPr>
          <w:rFonts w:ascii="Segoe UI" w:hAnsi="Segoe UI" w:cs="Segoe UI"/>
          <w:sz w:val="22"/>
          <w:szCs w:val="22"/>
          <w:lang w:val="en-GB" w:bidi="hi-IN"/>
        </w:rPr>
        <w:t>-</w:t>
      </w:r>
      <w:r w:rsidRPr="00680D06">
        <w:rPr>
          <w:rFonts w:ascii="Segoe UI" w:hAnsi="Segoe UI" w:cs="Segoe UI"/>
          <w:sz w:val="22"/>
          <w:szCs w:val="22"/>
          <w:lang w:val="en-GB" w:bidi="hi-IN"/>
        </w:rPr>
        <w:t xml:space="preserve">disclosure agreement with the Receiving Party that contains terms and conditions that are no less restrictive than these. The Receiving Party shall take appropriate measures by instruction prior to disclosure to such employees to assure against unauthorized use or disclosure. The Receiving Party agrees to notify the Disclosing Party as soon as reasonably practicable, if it learns of any use or disclosure of the Disclosing Party's Confidential Information in violation of terms of this Agreement. </w:t>
      </w:r>
    </w:p>
    <w:p w:rsidR="00F11699" w:rsidRPr="00680D06" w:rsidRDefault="00F11699" w:rsidP="00F11699">
      <w:pPr>
        <w:pStyle w:val="Style"/>
        <w:numPr>
          <w:ilvl w:val="0"/>
          <w:numId w:val="1"/>
        </w:numPr>
        <w:spacing w:before="249" w:line="278" w:lineRule="exact"/>
        <w:ind w:left="556" w:right="-245" w:hanging="542"/>
        <w:jc w:val="both"/>
        <w:rPr>
          <w:rFonts w:ascii="Segoe UI" w:hAnsi="Segoe UI" w:cs="Segoe UI"/>
          <w:sz w:val="22"/>
          <w:szCs w:val="22"/>
          <w:lang w:val="en-GB" w:bidi="hi-IN"/>
        </w:rPr>
      </w:pPr>
      <w:r w:rsidRPr="00680D06">
        <w:rPr>
          <w:rFonts w:ascii="Segoe UI" w:hAnsi="Segoe UI" w:cs="Segoe UI"/>
          <w:sz w:val="22"/>
          <w:szCs w:val="22"/>
          <w:lang w:val="en-GB" w:bidi="hi-IN"/>
        </w:rPr>
        <w:t xml:space="preserve">Publications: Neither Party shall make news releases, public announcements, give interviews, issue or publish advertisements or publicize in any other manner whatsoever in connection with this Agreement, the contents / provisions thereof, other information relating to this Agreement, the Purpose, the Confidential Information or other matter of this Agreement, without the prior written approval of the other Party. </w:t>
      </w:r>
    </w:p>
    <w:p w:rsidR="00F11699" w:rsidRPr="007A2B51" w:rsidRDefault="00F11699" w:rsidP="00F11699">
      <w:pPr>
        <w:pStyle w:val="Style"/>
        <w:numPr>
          <w:ilvl w:val="0"/>
          <w:numId w:val="1"/>
        </w:numPr>
        <w:spacing w:before="249" w:line="278" w:lineRule="exact"/>
        <w:ind w:left="556" w:right="-245" w:hanging="542"/>
        <w:jc w:val="both"/>
        <w:rPr>
          <w:rFonts w:ascii="Segoe UI" w:hAnsi="Segoe UI" w:cs="Segoe UI"/>
          <w:sz w:val="22"/>
          <w:szCs w:val="22"/>
          <w:lang w:val="en-GB" w:bidi="hi-IN"/>
        </w:rPr>
      </w:pPr>
      <w:r w:rsidRPr="00680D06">
        <w:rPr>
          <w:rFonts w:ascii="Segoe UI" w:hAnsi="Segoe UI" w:cs="Segoe UI"/>
          <w:sz w:val="22"/>
          <w:szCs w:val="22"/>
          <w:lang w:val="en-GB" w:bidi="hi-IN"/>
        </w:rPr>
        <w:t>Term: This Agreement shall be effective</w:t>
      </w:r>
      <w:r w:rsidR="004F0D14">
        <w:rPr>
          <w:rFonts w:ascii="Segoe UI" w:hAnsi="Segoe UI" w:cs="Segoe UI"/>
          <w:sz w:val="22"/>
          <w:szCs w:val="22"/>
          <w:lang w:val="en-GB" w:bidi="hi-IN"/>
        </w:rPr>
        <w:t xml:space="preserve"> and valid for a period of 12 months from the date of execution here of and shall remain subsisting, valid and binding in respect of all transactions of SALE of Non-performing assets that may be held by BOM during the said period of Twelve months. This Agreement shall </w:t>
      </w:r>
      <w:r w:rsidR="00E902E1">
        <w:rPr>
          <w:rFonts w:ascii="Segoe UI" w:hAnsi="Segoe UI" w:cs="Segoe UI"/>
          <w:sz w:val="22"/>
          <w:szCs w:val="22"/>
          <w:lang w:val="en-GB" w:bidi="hi-IN"/>
        </w:rPr>
        <w:t>terminate</w:t>
      </w:r>
      <w:r w:rsidR="004F0D14">
        <w:rPr>
          <w:rFonts w:ascii="Segoe UI" w:hAnsi="Segoe UI" w:cs="Segoe UI"/>
          <w:sz w:val="22"/>
          <w:szCs w:val="22"/>
          <w:lang w:val="en-GB" w:bidi="hi-IN"/>
        </w:rPr>
        <w:t xml:space="preserve"> on Expiry of Twelve Months from the Date of Execution of this Agreement.</w:t>
      </w:r>
      <w:r w:rsidRPr="00680D06">
        <w:rPr>
          <w:rFonts w:ascii="Segoe UI" w:hAnsi="Segoe UI" w:cs="Segoe UI"/>
          <w:sz w:val="22"/>
          <w:szCs w:val="22"/>
          <w:lang w:val="en-GB" w:bidi="hi-IN"/>
        </w:rPr>
        <w:t xml:space="preserve"> </w:t>
      </w:r>
    </w:p>
    <w:p w:rsidR="00F11699" w:rsidRPr="00680D06" w:rsidRDefault="00F11699" w:rsidP="00F11699">
      <w:pPr>
        <w:pStyle w:val="Style"/>
        <w:spacing w:before="244" w:line="278" w:lineRule="exact"/>
        <w:ind w:left="540" w:right="-245"/>
        <w:jc w:val="both"/>
        <w:rPr>
          <w:rFonts w:ascii="Segoe UI" w:hAnsi="Segoe UI" w:cs="Segoe UI"/>
          <w:sz w:val="22"/>
          <w:szCs w:val="22"/>
          <w:lang w:val="en-GB" w:bidi="hi-IN"/>
        </w:rPr>
      </w:pPr>
      <w:r w:rsidRPr="00680D06">
        <w:rPr>
          <w:rFonts w:ascii="Segoe UI" w:hAnsi="Segoe UI" w:cs="Segoe UI"/>
          <w:sz w:val="22"/>
          <w:szCs w:val="22"/>
          <w:lang w:val="en-GB" w:bidi="hi-IN"/>
        </w:rPr>
        <w:t>The obligations of the Receiving Party respecting disclosure and confidentiality shall continue to be binding and applicable except and until such information ent</w:t>
      </w:r>
      <w:r>
        <w:rPr>
          <w:rFonts w:ascii="Segoe UI" w:hAnsi="Segoe UI" w:cs="Segoe UI"/>
          <w:sz w:val="22"/>
          <w:szCs w:val="22"/>
          <w:lang w:val="en-GB" w:bidi="hi-IN"/>
        </w:rPr>
        <w:t>ers the public domain</w:t>
      </w:r>
      <w:r w:rsidR="00AB3F2C">
        <w:rPr>
          <w:rFonts w:ascii="Segoe UI" w:hAnsi="Segoe UI" w:cs="Segoe UI"/>
          <w:sz w:val="22"/>
          <w:szCs w:val="22"/>
          <w:lang w:val="en-GB" w:bidi="hi-IN"/>
        </w:rPr>
        <w:t>.</w:t>
      </w:r>
      <w:r>
        <w:rPr>
          <w:rFonts w:ascii="Segoe UI" w:hAnsi="Segoe UI" w:cs="Segoe UI"/>
          <w:sz w:val="22"/>
          <w:szCs w:val="22"/>
          <w:lang w:val="en-GB" w:bidi="hi-IN"/>
        </w:rPr>
        <w:t xml:space="preserve"> </w:t>
      </w:r>
    </w:p>
    <w:p w:rsidR="00F11699" w:rsidRPr="00680D06" w:rsidRDefault="00F11699" w:rsidP="00F11699">
      <w:pPr>
        <w:pStyle w:val="Style"/>
        <w:numPr>
          <w:ilvl w:val="0"/>
          <w:numId w:val="2"/>
        </w:numPr>
        <w:spacing w:before="240" w:line="278" w:lineRule="exact"/>
        <w:ind w:left="604" w:right="-245" w:hanging="547"/>
        <w:jc w:val="both"/>
        <w:rPr>
          <w:rFonts w:ascii="Segoe UI" w:hAnsi="Segoe UI" w:cs="Segoe UI"/>
          <w:sz w:val="22"/>
          <w:szCs w:val="22"/>
          <w:lang w:val="en-GB" w:bidi="hi-IN"/>
        </w:rPr>
      </w:pPr>
      <w:r w:rsidRPr="00680D06">
        <w:rPr>
          <w:rFonts w:ascii="Segoe UI" w:hAnsi="Segoe UI" w:cs="Segoe UI"/>
          <w:sz w:val="22"/>
          <w:szCs w:val="22"/>
          <w:lang w:val="en-GB" w:bidi="hi-IN"/>
        </w:rPr>
        <w:t xml:space="preserve">Title and Proprietary Rights: Notwithstanding the disclosure of any Confidential Information by the Disclosing Party to the Receiving Party, the Disclosing Party shall retain title and all intellectual property and proprietary rights in the Confidential Information. No license under any trade mark, patents or copy right or application for the same which are now or thereafter may be obtained by such Party is either granted or implied by the conveying of Confidential Information, The Receiving Party shall not conceal, alter, obliterate, mutilate, deface or otherwise interfere with any trade mark, trade mark notice, copy right notice, confidentiality notice or any notice of any other proprietary right of the Disclosing Party on any copy of the Confidential Information, and shall reproduce any such mark or notice on all copies of such Confidential Information. Likewise, the Receiving Party shall not add or emboss its own or any other mark, symbol or logo on such Confidential Information. </w:t>
      </w:r>
    </w:p>
    <w:p w:rsidR="00F11699" w:rsidRPr="00680D06" w:rsidRDefault="00F11699" w:rsidP="00F11699">
      <w:pPr>
        <w:pStyle w:val="Style"/>
        <w:numPr>
          <w:ilvl w:val="0"/>
          <w:numId w:val="2"/>
        </w:numPr>
        <w:spacing w:before="240" w:line="278" w:lineRule="exact"/>
        <w:ind w:left="604" w:right="-245" w:hanging="547"/>
        <w:jc w:val="both"/>
        <w:rPr>
          <w:rFonts w:ascii="Segoe UI" w:hAnsi="Segoe UI" w:cs="Segoe UI"/>
          <w:sz w:val="22"/>
          <w:szCs w:val="22"/>
          <w:lang w:val="en-GB" w:bidi="hi-IN"/>
        </w:rPr>
      </w:pPr>
      <w:r w:rsidRPr="00680D06">
        <w:rPr>
          <w:rFonts w:ascii="Segoe UI" w:hAnsi="Segoe UI" w:cs="Segoe UI"/>
          <w:sz w:val="22"/>
          <w:szCs w:val="22"/>
          <w:lang w:val="en-GB" w:bidi="hi-IN"/>
        </w:rPr>
        <w:t xml:space="preserve">Return of Confidential Information: Upon expiration or termination as contemplated in Clause 4 above and upon written demand of the Disclosing Party, the Receiving Party shall (i) cease using the Confidential Information, (ii) return the Confidential Information and all copies, abstract, extracts, samples, notes or modules/ softcopies thereof to the Disclosing Party within seven (7) days after receipt of notice, save any internal memoranda and save to the extent that the </w:t>
      </w:r>
      <w:r w:rsidRPr="00680D06">
        <w:rPr>
          <w:rFonts w:ascii="Segoe UI" w:hAnsi="Segoe UI" w:cs="Segoe UI"/>
          <w:sz w:val="22"/>
          <w:szCs w:val="22"/>
          <w:lang w:val="en-GB" w:bidi="hi-IN"/>
        </w:rPr>
        <w:lastRenderedPageBreak/>
        <w:t>Receiving Party is required to retain any Confidential Information by any applicable law, rule or regulation or by any competent judicial, governmental, supervisory or regulatory body or rules of any stock exchange or in accordance with its internal policy, provided always that the Confidential Information so retained shall continue to be subject to the obligations contained in the Agreement, save and except when the same enters the public domain.</w:t>
      </w:r>
    </w:p>
    <w:p w:rsidR="00F11699" w:rsidRPr="00680D06" w:rsidRDefault="00F11699" w:rsidP="00F11699">
      <w:pPr>
        <w:pStyle w:val="Style"/>
        <w:numPr>
          <w:ilvl w:val="0"/>
          <w:numId w:val="2"/>
        </w:numPr>
        <w:spacing w:before="240" w:line="278" w:lineRule="exact"/>
        <w:ind w:left="604" w:right="-245" w:hanging="547"/>
        <w:jc w:val="both"/>
        <w:rPr>
          <w:rFonts w:ascii="Segoe UI" w:hAnsi="Segoe UI" w:cs="Segoe UI"/>
          <w:sz w:val="22"/>
          <w:szCs w:val="22"/>
          <w:lang w:val="en-GB" w:bidi="hi-IN"/>
        </w:rPr>
      </w:pPr>
      <w:r w:rsidRPr="00680D06">
        <w:rPr>
          <w:rFonts w:ascii="Segoe UI" w:hAnsi="Segoe UI" w:cs="Segoe UI"/>
          <w:sz w:val="22"/>
          <w:szCs w:val="22"/>
          <w:lang w:val="en-GB" w:bidi="hi-IN"/>
        </w:rPr>
        <w:t>Remedies: The Receiving Party acknowledges that if the Receiving Party fails to comply with any of its obligations hereunder, the Disclosing Party may suffer immediate irreparable harm for which monetary damages may not be adequate. The Receiving Party agrees, in addition to all other remedies provided at law or in equity, the Disclosing Party shall be entitled to</w:t>
      </w:r>
      <w:r>
        <w:rPr>
          <w:rFonts w:ascii="Segoe UI" w:hAnsi="Segoe UI" w:cs="Segoe UI"/>
          <w:sz w:val="22"/>
          <w:szCs w:val="22"/>
          <w:lang w:val="en-GB" w:bidi="hi-IN"/>
        </w:rPr>
        <w:t xml:space="preserve"> be indemnified for the losses apart from </w:t>
      </w:r>
      <w:r w:rsidRPr="00680D06">
        <w:rPr>
          <w:rFonts w:ascii="Segoe UI" w:hAnsi="Segoe UI" w:cs="Segoe UI"/>
          <w:sz w:val="22"/>
          <w:szCs w:val="22"/>
          <w:lang w:val="en-GB" w:bidi="hi-IN"/>
        </w:rPr>
        <w:t xml:space="preserve">injunctive relief hereunder. </w:t>
      </w:r>
    </w:p>
    <w:p w:rsidR="00F11699" w:rsidRPr="00680D06" w:rsidRDefault="00F11699" w:rsidP="00F11699">
      <w:pPr>
        <w:pStyle w:val="Style"/>
        <w:numPr>
          <w:ilvl w:val="0"/>
          <w:numId w:val="2"/>
        </w:numPr>
        <w:spacing w:before="240" w:line="278" w:lineRule="exact"/>
        <w:ind w:left="604" w:right="-245" w:hanging="547"/>
        <w:jc w:val="both"/>
        <w:rPr>
          <w:rFonts w:ascii="Segoe UI" w:hAnsi="Segoe UI" w:cs="Segoe UI"/>
          <w:sz w:val="22"/>
          <w:szCs w:val="22"/>
          <w:lang w:val="en-GB" w:bidi="hi-IN"/>
        </w:rPr>
      </w:pPr>
      <w:r w:rsidRPr="00680D06">
        <w:rPr>
          <w:rFonts w:ascii="Segoe UI" w:hAnsi="Segoe UI" w:cs="Segoe UI"/>
          <w:sz w:val="22"/>
          <w:szCs w:val="22"/>
          <w:lang w:val="en-GB" w:bidi="hi-IN"/>
        </w:rPr>
        <w:t xml:space="preserve">Entire Agreement, Amendment, and Assignment: This Agreement constitutes the entire Agreement between Parties relating to the matters discussed herein and supersedes any and all prior oral discussions and / or written correspondence or agreements between the Parties. This Agreement may be amended or modified only with the mutual written consent of the Parties. Neither this Agreement nor any right granted here under shall be assignable or otherwise transferable. </w:t>
      </w:r>
    </w:p>
    <w:p w:rsidR="00F11699" w:rsidRPr="00680D06" w:rsidRDefault="00F11699" w:rsidP="00F11699">
      <w:pPr>
        <w:pStyle w:val="Style"/>
        <w:numPr>
          <w:ilvl w:val="0"/>
          <w:numId w:val="2"/>
        </w:numPr>
        <w:spacing w:before="240" w:line="278" w:lineRule="exact"/>
        <w:ind w:left="604" w:right="-245" w:hanging="547"/>
        <w:jc w:val="both"/>
        <w:rPr>
          <w:rFonts w:ascii="Segoe UI" w:hAnsi="Segoe UI" w:cs="Segoe UI"/>
          <w:sz w:val="22"/>
          <w:szCs w:val="22"/>
          <w:lang w:val="en-GB" w:bidi="hi-IN"/>
        </w:rPr>
      </w:pPr>
      <w:r w:rsidRPr="00680D06">
        <w:rPr>
          <w:rFonts w:ascii="Segoe UI" w:hAnsi="Segoe UI" w:cs="Segoe UI"/>
          <w:sz w:val="22"/>
          <w:szCs w:val="22"/>
          <w:lang w:val="en-GB" w:bidi="hi-IN"/>
        </w:rPr>
        <w:t xml:space="preserve">Governing Law: The provisions of this Agreement shall be governed by and construed in accordance with the laws of India and the competent courts in </w:t>
      </w:r>
      <w:r>
        <w:rPr>
          <w:rFonts w:ascii="Segoe UI" w:hAnsi="Segoe UI" w:cs="Segoe UI"/>
          <w:sz w:val="22"/>
          <w:szCs w:val="22"/>
          <w:lang w:val="en-GB" w:bidi="hi-IN"/>
        </w:rPr>
        <w:t>Pune</w:t>
      </w:r>
      <w:r w:rsidRPr="00680D06">
        <w:rPr>
          <w:rFonts w:ascii="Segoe UI" w:hAnsi="Segoe UI" w:cs="Segoe UI"/>
          <w:sz w:val="22"/>
          <w:szCs w:val="22"/>
          <w:lang w:val="en-GB" w:bidi="hi-IN"/>
        </w:rPr>
        <w:t xml:space="preserve"> shall have non-exclusive jurisdiction in relation to all matters arising out of or in connection with this Agreement.</w:t>
      </w:r>
    </w:p>
    <w:p w:rsidR="00F11699" w:rsidRPr="00680D06" w:rsidRDefault="00F11699" w:rsidP="00F11699">
      <w:pPr>
        <w:pStyle w:val="Style"/>
        <w:numPr>
          <w:ilvl w:val="0"/>
          <w:numId w:val="2"/>
        </w:numPr>
        <w:spacing w:before="240" w:line="278" w:lineRule="exact"/>
        <w:ind w:left="604" w:right="-245" w:hanging="547"/>
        <w:jc w:val="both"/>
        <w:rPr>
          <w:rFonts w:ascii="Segoe UI" w:hAnsi="Segoe UI" w:cs="Segoe UI"/>
          <w:sz w:val="22"/>
          <w:szCs w:val="22"/>
          <w:lang w:val="en-GB" w:bidi="hi-IN"/>
        </w:rPr>
      </w:pPr>
      <w:r w:rsidRPr="00680D06">
        <w:rPr>
          <w:rFonts w:ascii="Segoe UI" w:hAnsi="Segoe UI" w:cs="Segoe UI"/>
          <w:sz w:val="22"/>
          <w:szCs w:val="22"/>
          <w:lang w:val="en-GB" w:bidi="hi-IN"/>
        </w:rPr>
        <w:t>General:  The Receiving Party shall not reverse – engineer, decompile, disassemble or otherwise interfere with any software disclosed hereunder. All Confidential Information is provided “as is”. In no event shall the Disclosing Party be liable for the inaccuracy or incompleteness of the Confidential Information. None of the Confidential Information disclosed by the Parties constitutes any representation, warranty, assurance, guarantee or inducement by either Party to the other Party with respect to the fitness of such Confidential Information for any particular purpose other than for the Purpose.</w:t>
      </w:r>
    </w:p>
    <w:p w:rsidR="00F11699" w:rsidRPr="00680D06" w:rsidRDefault="00F11699" w:rsidP="00F11699">
      <w:pPr>
        <w:pStyle w:val="Style"/>
        <w:numPr>
          <w:ilvl w:val="0"/>
          <w:numId w:val="2"/>
        </w:numPr>
        <w:spacing w:before="240" w:line="278" w:lineRule="exact"/>
        <w:ind w:left="604" w:right="-245" w:hanging="547"/>
        <w:jc w:val="both"/>
        <w:rPr>
          <w:rFonts w:ascii="Segoe UI" w:hAnsi="Segoe UI" w:cs="Segoe UI"/>
          <w:sz w:val="22"/>
          <w:szCs w:val="22"/>
          <w:lang w:val="en-GB" w:bidi="hi-IN"/>
        </w:rPr>
      </w:pPr>
      <w:r w:rsidRPr="00680D06">
        <w:rPr>
          <w:rFonts w:ascii="Segoe UI" w:hAnsi="Segoe UI" w:cs="Segoe UI"/>
          <w:sz w:val="22"/>
          <w:szCs w:val="22"/>
          <w:lang w:val="en-GB" w:bidi="hi-IN"/>
        </w:rPr>
        <w:t>The Disclosing Party warrants that it has the legal right and authority to make the disclosures under this Agreement.</w:t>
      </w:r>
    </w:p>
    <w:p w:rsidR="00F11699" w:rsidRDefault="00F11699" w:rsidP="00F11699">
      <w:pPr>
        <w:pStyle w:val="Style"/>
        <w:spacing w:before="244" w:line="278" w:lineRule="exact"/>
        <w:ind w:right="-245"/>
        <w:jc w:val="both"/>
        <w:rPr>
          <w:rFonts w:ascii="Segoe UI" w:hAnsi="Segoe UI" w:cs="Segoe UI"/>
          <w:sz w:val="22"/>
          <w:szCs w:val="22"/>
          <w:lang w:val="en-GB" w:bidi="hi-IN"/>
        </w:rPr>
      </w:pPr>
      <w:r w:rsidRPr="00680D06">
        <w:rPr>
          <w:rFonts w:ascii="Segoe UI" w:hAnsi="Segoe UI" w:cs="Segoe UI"/>
          <w:sz w:val="22"/>
          <w:szCs w:val="22"/>
          <w:lang w:val="en-GB" w:bidi="hi-IN"/>
        </w:rPr>
        <w:t>In Witness whereof, the Parties hereto have executed these presents the day, month and year first herein above written.</w:t>
      </w:r>
    </w:p>
    <w:p w:rsidR="00F11699" w:rsidRPr="00680D06" w:rsidRDefault="00F11699" w:rsidP="00F11699">
      <w:pPr>
        <w:pStyle w:val="Style"/>
        <w:spacing w:before="244" w:line="278" w:lineRule="exact"/>
        <w:ind w:right="-245"/>
        <w:jc w:val="both"/>
        <w:rPr>
          <w:rFonts w:ascii="Segoe UI" w:hAnsi="Segoe UI" w:cs="Segoe UI"/>
          <w:sz w:val="22"/>
          <w:szCs w:val="22"/>
          <w:lang w:val="en-GB" w:bidi="hi-IN"/>
        </w:rPr>
      </w:pPr>
    </w:p>
    <w:p w:rsidR="00F11699" w:rsidRPr="00680D06" w:rsidRDefault="00F11699" w:rsidP="00F11699">
      <w:pPr>
        <w:pStyle w:val="Style"/>
        <w:ind w:right="-245"/>
        <w:jc w:val="both"/>
        <w:rPr>
          <w:rFonts w:ascii="Segoe UI" w:hAnsi="Segoe UI" w:cs="Segoe UI"/>
          <w:sz w:val="22"/>
          <w:szCs w:val="22"/>
          <w:lang w:val="en-GB" w:bidi="hi-IN"/>
        </w:rPr>
      </w:pPr>
      <w:r w:rsidRPr="00680D06">
        <w:rPr>
          <w:rFonts w:ascii="Segoe UI" w:hAnsi="Segoe UI" w:cs="Segoe UI"/>
          <w:sz w:val="22"/>
          <w:szCs w:val="22"/>
          <w:lang w:val="en-GB" w:bidi="hi-IN"/>
        </w:rPr>
        <w:t xml:space="preserve">For and on behalf of </w:t>
      </w:r>
    </w:p>
    <w:p w:rsidR="00F11699" w:rsidRPr="00680D06" w:rsidRDefault="00F11699" w:rsidP="00F11699">
      <w:pPr>
        <w:pStyle w:val="Style"/>
        <w:ind w:right="-245"/>
        <w:jc w:val="both"/>
        <w:rPr>
          <w:rFonts w:ascii="Segoe UI" w:hAnsi="Segoe UI" w:cs="Segoe UI"/>
          <w:sz w:val="22"/>
          <w:szCs w:val="22"/>
          <w:lang w:val="en-GB" w:bidi="hi-IN"/>
        </w:rPr>
      </w:pPr>
      <w:r>
        <w:rPr>
          <w:rFonts w:ascii="Segoe UI" w:hAnsi="Segoe UI" w:cs="Segoe UI"/>
          <w:sz w:val="22"/>
          <w:szCs w:val="22"/>
          <w:lang w:val="en-GB" w:bidi="hi-IN"/>
        </w:rPr>
        <w:t>Bank of Maharashtra</w:t>
      </w:r>
    </w:p>
    <w:p w:rsidR="00F11699" w:rsidRPr="00680D06" w:rsidRDefault="00F11699" w:rsidP="00F11699">
      <w:pPr>
        <w:pStyle w:val="Style"/>
        <w:ind w:right="-245"/>
        <w:jc w:val="both"/>
        <w:rPr>
          <w:rFonts w:ascii="Segoe UI" w:hAnsi="Segoe UI" w:cs="Segoe UI"/>
          <w:sz w:val="22"/>
          <w:szCs w:val="22"/>
          <w:lang w:val="en-GB" w:bidi="hi-IN"/>
        </w:rPr>
      </w:pPr>
      <w:r w:rsidRPr="00680D06">
        <w:rPr>
          <w:rFonts w:ascii="Segoe UI" w:hAnsi="Segoe UI" w:cs="Segoe UI"/>
          <w:sz w:val="22"/>
          <w:szCs w:val="22"/>
          <w:lang w:val="en-GB" w:bidi="hi-IN"/>
        </w:rPr>
        <w:t>________________________</w:t>
      </w:r>
    </w:p>
    <w:p w:rsidR="00F11699" w:rsidRDefault="00F11699" w:rsidP="00F11699">
      <w:pPr>
        <w:pStyle w:val="Style"/>
        <w:ind w:right="-245"/>
        <w:jc w:val="both"/>
        <w:rPr>
          <w:rFonts w:ascii="Segoe UI" w:hAnsi="Segoe UI" w:cs="Segoe UI"/>
          <w:sz w:val="22"/>
          <w:szCs w:val="22"/>
          <w:lang w:val="en-GB" w:bidi="hi-IN"/>
        </w:rPr>
      </w:pPr>
    </w:p>
    <w:p w:rsidR="00F11699" w:rsidRPr="00680D06" w:rsidRDefault="00F11699" w:rsidP="00F11699">
      <w:pPr>
        <w:pStyle w:val="Style"/>
        <w:ind w:right="-245"/>
        <w:jc w:val="both"/>
        <w:rPr>
          <w:rFonts w:ascii="Segoe UI" w:hAnsi="Segoe UI" w:cs="Segoe UI"/>
          <w:sz w:val="22"/>
          <w:szCs w:val="22"/>
          <w:lang w:val="en-GB" w:bidi="hi-IN"/>
        </w:rPr>
      </w:pPr>
      <w:r w:rsidRPr="00680D06">
        <w:rPr>
          <w:rFonts w:ascii="Segoe UI" w:hAnsi="Segoe UI" w:cs="Segoe UI"/>
          <w:sz w:val="22"/>
          <w:szCs w:val="22"/>
          <w:lang w:val="en-GB" w:bidi="hi-IN"/>
        </w:rPr>
        <w:t>(_______________________________)</w:t>
      </w:r>
    </w:p>
    <w:p w:rsidR="00F11699" w:rsidRPr="00680D06" w:rsidRDefault="00F11699" w:rsidP="00F11699">
      <w:pPr>
        <w:pStyle w:val="Style"/>
        <w:ind w:right="-245"/>
        <w:jc w:val="both"/>
        <w:rPr>
          <w:rFonts w:ascii="Segoe UI" w:hAnsi="Segoe UI" w:cs="Segoe UI"/>
          <w:sz w:val="22"/>
          <w:szCs w:val="22"/>
          <w:lang w:val="en-GB" w:bidi="hi-IN"/>
        </w:rPr>
      </w:pPr>
      <w:r w:rsidRPr="00680D06">
        <w:rPr>
          <w:rFonts w:ascii="Segoe UI" w:hAnsi="Segoe UI" w:cs="Segoe UI"/>
          <w:sz w:val="22"/>
          <w:szCs w:val="22"/>
          <w:lang w:val="en-GB" w:bidi="hi-IN"/>
        </w:rPr>
        <w:t>(Authorised Signatory)</w:t>
      </w:r>
    </w:p>
    <w:p w:rsidR="00F11699" w:rsidRDefault="00F11699" w:rsidP="00F11699">
      <w:pPr>
        <w:pStyle w:val="Style"/>
        <w:ind w:right="-245"/>
        <w:jc w:val="both"/>
        <w:rPr>
          <w:rFonts w:ascii="Segoe UI" w:hAnsi="Segoe UI" w:cs="Segoe UI"/>
          <w:sz w:val="22"/>
          <w:szCs w:val="22"/>
          <w:lang w:val="en-GB" w:bidi="hi-IN"/>
        </w:rPr>
      </w:pPr>
    </w:p>
    <w:p w:rsidR="00F11699" w:rsidRPr="00680D06" w:rsidRDefault="00F11699" w:rsidP="00F11699">
      <w:pPr>
        <w:pStyle w:val="Style"/>
        <w:ind w:right="-245"/>
        <w:jc w:val="both"/>
        <w:rPr>
          <w:rFonts w:ascii="Segoe UI" w:hAnsi="Segoe UI" w:cs="Segoe UI"/>
          <w:sz w:val="22"/>
          <w:szCs w:val="22"/>
          <w:lang w:val="en-GB" w:bidi="hi-IN"/>
        </w:rPr>
      </w:pPr>
      <w:r w:rsidRPr="00680D06">
        <w:rPr>
          <w:rFonts w:ascii="Segoe UI" w:hAnsi="Segoe UI" w:cs="Segoe UI"/>
          <w:sz w:val="22"/>
          <w:szCs w:val="22"/>
          <w:lang w:val="en-GB" w:bidi="hi-IN"/>
        </w:rPr>
        <w:t xml:space="preserve">For and on behalf of  </w:t>
      </w:r>
    </w:p>
    <w:p w:rsidR="00F11699" w:rsidRDefault="00F11699" w:rsidP="00F11699">
      <w:pPr>
        <w:pStyle w:val="Style"/>
        <w:ind w:right="-245"/>
        <w:jc w:val="both"/>
        <w:rPr>
          <w:rFonts w:ascii="Segoe UI" w:hAnsi="Segoe UI" w:cs="Segoe UI"/>
          <w:sz w:val="22"/>
          <w:szCs w:val="22"/>
          <w:lang w:val="en-GB" w:bidi="hi-IN"/>
        </w:rPr>
      </w:pPr>
    </w:p>
    <w:p w:rsidR="00F11699" w:rsidRPr="00680D06" w:rsidRDefault="00F11699" w:rsidP="00F11699">
      <w:pPr>
        <w:pStyle w:val="Style"/>
        <w:ind w:right="-245"/>
        <w:jc w:val="both"/>
        <w:rPr>
          <w:rFonts w:ascii="Segoe UI" w:hAnsi="Segoe UI" w:cs="Segoe UI"/>
          <w:sz w:val="22"/>
          <w:szCs w:val="22"/>
          <w:lang w:val="en-GB" w:bidi="hi-IN"/>
        </w:rPr>
      </w:pPr>
      <w:r w:rsidRPr="00680D06">
        <w:rPr>
          <w:rFonts w:ascii="Segoe UI" w:hAnsi="Segoe UI" w:cs="Segoe UI"/>
          <w:sz w:val="22"/>
          <w:szCs w:val="22"/>
          <w:lang w:val="en-GB" w:bidi="hi-IN"/>
        </w:rPr>
        <w:t>……………..</w:t>
      </w:r>
      <w:r>
        <w:rPr>
          <w:rFonts w:ascii="Segoe UI" w:hAnsi="Segoe UI" w:cs="Segoe UI"/>
          <w:sz w:val="22"/>
          <w:szCs w:val="22"/>
          <w:lang w:val="en-GB" w:bidi="hi-IN"/>
        </w:rPr>
        <w:t>..........................</w:t>
      </w:r>
    </w:p>
    <w:p w:rsidR="00F11699" w:rsidRDefault="00F11699" w:rsidP="00F11699">
      <w:pPr>
        <w:pStyle w:val="Style"/>
        <w:ind w:right="-245"/>
        <w:jc w:val="both"/>
        <w:rPr>
          <w:rFonts w:ascii="Segoe UI" w:hAnsi="Segoe UI" w:cs="Segoe UI"/>
          <w:sz w:val="22"/>
          <w:szCs w:val="22"/>
          <w:lang w:val="en-GB" w:bidi="hi-IN"/>
        </w:rPr>
      </w:pPr>
    </w:p>
    <w:p w:rsidR="00F11699" w:rsidRPr="0066256B" w:rsidRDefault="00F11699" w:rsidP="00F11699">
      <w:pPr>
        <w:pStyle w:val="Style"/>
        <w:ind w:right="-245"/>
        <w:jc w:val="both"/>
        <w:rPr>
          <w:rFonts w:ascii="Segoe UI" w:hAnsi="Segoe UI" w:cs="Segoe UI"/>
          <w:sz w:val="22"/>
          <w:szCs w:val="22"/>
          <w:lang w:val="en-GB" w:bidi="hi-IN"/>
        </w:rPr>
      </w:pPr>
      <w:r w:rsidRPr="0066256B">
        <w:rPr>
          <w:rFonts w:ascii="Segoe UI" w:hAnsi="Segoe UI" w:cs="Segoe UI"/>
          <w:sz w:val="22"/>
          <w:szCs w:val="22"/>
          <w:lang w:val="en-GB" w:bidi="hi-IN"/>
        </w:rPr>
        <w:t>_____________________________</w:t>
      </w:r>
    </w:p>
    <w:p w:rsidR="00F11699" w:rsidRPr="00680D06" w:rsidRDefault="00F11699" w:rsidP="00F11699">
      <w:pPr>
        <w:pStyle w:val="Style"/>
        <w:ind w:right="-245"/>
        <w:jc w:val="both"/>
        <w:rPr>
          <w:rFonts w:ascii="Segoe UI" w:hAnsi="Segoe UI" w:cs="Segoe UI"/>
          <w:sz w:val="22"/>
          <w:szCs w:val="22"/>
          <w:lang w:val="en-GB" w:bidi="hi-IN"/>
        </w:rPr>
      </w:pPr>
      <w:r w:rsidRPr="0066256B">
        <w:rPr>
          <w:rFonts w:ascii="Segoe UI" w:hAnsi="Segoe UI" w:cs="Segoe UI"/>
          <w:sz w:val="22"/>
          <w:szCs w:val="22"/>
          <w:lang w:val="en-GB" w:bidi="hi-IN"/>
        </w:rPr>
        <w:t>(Authorised Signatory)</w:t>
      </w:r>
    </w:p>
    <w:p w:rsidR="00604775" w:rsidRDefault="00604775"/>
    <w:sectPr w:rsidR="00604775" w:rsidSect="00F11699">
      <w:headerReference w:type="default" r:id="rId7"/>
      <w:footerReference w:type="default" r:id="rId8"/>
      <w:footerReference w:type="first" r:id="rId9"/>
      <w:pgSz w:w="11906" w:h="16838"/>
      <w:pgMar w:top="900" w:right="1022" w:bottom="1080" w:left="1080" w:header="86" w:footer="706" w:gutter="0"/>
      <w:pgBorders w:offsetFrom="page">
        <w:top w:val="single" w:sz="18" w:space="24" w:color="auto"/>
        <w:left w:val="single" w:sz="18" w:space="24" w:color="auto"/>
        <w:bottom w:val="single" w:sz="18" w:space="24" w:color="auto"/>
        <w:right w:val="single" w:sz="18"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034" w:rsidRDefault="00BD4034">
      <w:pPr>
        <w:spacing w:after="0" w:line="240" w:lineRule="auto"/>
      </w:pPr>
      <w:r>
        <w:separator/>
      </w:r>
    </w:p>
  </w:endnote>
  <w:endnote w:type="continuationSeparator" w:id="0">
    <w:p w:rsidR="00BD4034" w:rsidRDefault="00BD4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699" w:rsidRPr="008D5BE3" w:rsidRDefault="00F11699">
    <w:pPr>
      <w:pStyle w:val="Footer"/>
      <w:jc w:val="center"/>
      <w:rPr>
        <w:caps/>
        <w:noProof/>
      </w:rPr>
    </w:pPr>
    <w:r w:rsidRPr="008D5BE3">
      <w:rPr>
        <w:caps/>
      </w:rPr>
      <w:fldChar w:fldCharType="begin"/>
    </w:r>
    <w:r w:rsidRPr="008D5BE3">
      <w:rPr>
        <w:caps/>
      </w:rPr>
      <w:instrText xml:space="preserve"> PAGE   \* MERGEFORMAT </w:instrText>
    </w:r>
    <w:r w:rsidRPr="008D5BE3">
      <w:rPr>
        <w:caps/>
      </w:rPr>
      <w:fldChar w:fldCharType="separate"/>
    </w:r>
    <w:r w:rsidR="00CA0775">
      <w:rPr>
        <w:caps/>
        <w:noProof/>
      </w:rPr>
      <w:t>2</w:t>
    </w:r>
    <w:r w:rsidRPr="008D5BE3">
      <w:rPr>
        <w:caps/>
        <w:noProof/>
      </w:rPr>
      <w:fldChar w:fldCharType="end"/>
    </w:r>
  </w:p>
  <w:p w:rsidR="00F11699" w:rsidRDefault="00F116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699" w:rsidRDefault="00F11699">
    <w:pPr>
      <w:pStyle w:val="Footer"/>
      <w:jc w:val="center"/>
    </w:pPr>
  </w:p>
  <w:p w:rsidR="00F11699" w:rsidRDefault="00F116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034" w:rsidRDefault="00BD4034">
      <w:pPr>
        <w:spacing w:after="0" w:line="240" w:lineRule="auto"/>
      </w:pPr>
      <w:r>
        <w:separator/>
      </w:r>
    </w:p>
  </w:footnote>
  <w:footnote w:type="continuationSeparator" w:id="0">
    <w:p w:rsidR="00BD4034" w:rsidRDefault="00BD4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699" w:rsidRDefault="00BD4034">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6E5328"/>
    <w:multiLevelType w:val="singleLevel"/>
    <w:tmpl w:val="6304F732"/>
    <w:lvl w:ilvl="0">
      <w:start w:val="2"/>
      <w:numFmt w:val="decimal"/>
      <w:lvlText w:val="%1."/>
      <w:legacy w:legacy="1" w:legacySpace="0" w:legacyIndent="0"/>
      <w:lvlJc w:val="left"/>
      <w:pPr>
        <w:ind w:left="0" w:firstLine="0"/>
      </w:pPr>
      <w:rPr>
        <w:rFonts w:ascii="Times New Roman" w:hAnsi="Times New Roman" w:cs="Times New Roman" w:hint="default"/>
      </w:rPr>
    </w:lvl>
  </w:abstractNum>
  <w:abstractNum w:abstractNumId="1" w15:restartNumberingAfterBreak="0">
    <w:nsid w:val="79D004F5"/>
    <w:multiLevelType w:val="singleLevel"/>
    <w:tmpl w:val="BC3E25F8"/>
    <w:lvl w:ilvl="0">
      <w:start w:val="5"/>
      <w:numFmt w:val="decimal"/>
      <w:lvlText w:val="%1."/>
      <w:legacy w:legacy="1" w:legacySpace="0" w:legacyIndent="0"/>
      <w:lvlJc w:val="left"/>
      <w:pPr>
        <w:ind w:left="0" w:firstLine="0"/>
      </w:pPr>
      <w:rPr>
        <w:rFonts w:ascii="Times New Roman" w:hAnsi="Times New Roman" w:cs="Times New Roman" w:hint="default"/>
      </w:rPr>
    </w:lvl>
  </w:abstractNum>
  <w:num w:numId="1">
    <w:abstractNumId w:val="0"/>
    <w:lvlOverride w:ilvl="0">
      <w:startOverride w:val="2"/>
    </w:lvlOverride>
  </w:num>
  <w:num w:numId="2">
    <w:abstractNumId w:val="1"/>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11699"/>
    <w:rsid w:val="002073E6"/>
    <w:rsid w:val="00314525"/>
    <w:rsid w:val="00386B24"/>
    <w:rsid w:val="004F0D14"/>
    <w:rsid w:val="00604775"/>
    <w:rsid w:val="007F5D6A"/>
    <w:rsid w:val="0084647C"/>
    <w:rsid w:val="00AB3042"/>
    <w:rsid w:val="00AB3F2C"/>
    <w:rsid w:val="00B140AD"/>
    <w:rsid w:val="00B15BBC"/>
    <w:rsid w:val="00B76553"/>
    <w:rsid w:val="00BD4034"/>
    <w:rsid w:val="00BE6794"/>
    <w:rsid w:val="00CA0775"/>
    <w:rsid w:val="00D51248"/>
    <w:rsid w:val="00DE1EF8"/>
    <w:rsid w:val="00E902E1"/>
    <w:rsid w:val="00ED1E2A"/>
    <w:rsid w:val="00F1169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B2030D9-5AA0-4532-955E-765A909B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699"/>
    <w:pPr>
      <w:spacing w:after="200" w:line="276" w:lineRule="auto"/>
    </w:pPr>
    <w:rPr>
      <w:sz w:val="22"/>
      <w:szCs w:val="22"/>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11699"/>
    <w:pPr>
      <w:tabs>
        <w:tab w:val="center" w:pos="4513"/>
        <w:tab w:val="right" w:pos="9026"/>
      </w:tabs>
      <w:spacing w:after="0" w:line="240" w:lineRule="auto"/>
    </w:pPr>
  </w:style>
  <w:style w:type="character" w:customStyle="1" w:styleId="HeaderChar">
    <w:name w:val="Header Char"/>
    <w:link w:val="Header"/>
    <w:rsid w:val="00F11699"/>
    <w:rPr>
      <w:rFonts w:ascii="Calibri" w:eastAsia="Calibri" w:hAnsi="Calibri" w:cs="Times New Roman"/>
    </w:rPr>
  </w:style>
  <w:style w:type="paragraph" w:styleId="Footer">
    <w:name w:val="footer"/>
    <w:basedOn w:val="Normal"/>
    <w:link w:val="FooterChar"/>
    <w:uiPriority w:val="99"/>
    <w:unhideWhenUsed/>
    <w:rsid w:val="00F11699"/>
    <w:pPr>
      <w:tabs>
        <w:tab w:val="center" w:pos="4513"/>
        <w:tab w:val="right" w:pos="9026"/>
      </w:tabs>
      <w:spacing w:after="0" w:line="240" w:lineRule="auto"/>
    </w:pPr>
  </w:style>
  <w:style w:type="character" w:customStyle="1" w:styleId="FooterChar">
    <w:name w:val="Footer Char"/>
    <w:link w:val="Footer"/>
    <w:uiPriority w:val="99"/>
    <w:rsid w:val="00F11699"/>
    <w:rPr>
      <w:rFonts w:ascii="Calibri" w:eastAsia="Calibri" w:hAnsi="Calibri" w:cs="Times New Roman"/>
    </w:rPr>
  </w:style>
  <w:style w:type="paragraph" w:customStyle="1" w:styleId="Style">
    <w:name w:val="Style"/>
    <w:rsid w:val="00F11699"/>
    <w:pPr>
      <w:widowControl w:val="0"/>
      <w:autoSpaceDE w:val="0"/>
      <w:autoSpaceDN w:val="0"/>
      <w:adjustRightInd w:val="0"/>
    </w:pPr>
    <w:rPr>
      <w:rFonts w:ascii="Arial" w:eastAsia="Times New Roman" w:hAnsi="Arial" w:cs="Arial"/>
      <w:sz w:val="24"/>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Piyush Jain</dc:creator>
  <cp:lastModifiedBy>Yeleswarapu Shriniwas</cp:lastModifiedBy>
  <cp:revision>11</cp:revision>
  <dcterms:created xsi:type="dcterms:W3CDTF">2017-08-31T14:16:00Z</dcterms:created>
  <dcterms:modified xsi:type="dcterms:W3CDTF">2019-02-12T11:08:00Z</dcterms:modified>
</cp:coreProperties>
</file>