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Spec="cente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4"/>
        <w:gridCol w:w="4754"/>
        <w:gridCol w:w="1774"/>
      </w:tblGrid>
      <w:tr w:rsidR="005A2EDA" w:rsidRPr="00D8442E" w:rsidTr="00E26946">
        <w:trPr>
          <w:trHeight w:val="1335"/>
        </w:trPr>
        <w:tc>
          <w:tcPr>
            <w:tcW w:w="3304" w:type="dxa"/>
          </w:tcPr>
          <w:p w:rsidR="005A2EDA" w:rsidRPr="00D8442E" w:rsidRDefault="005A2EDA" w:rsidP="00E26946">
            <w:pPr>
              <w:rPr>
                <w:sz w:val="20"/>
                <w:szCs w:val="20"/>
              </w:rPr>
            </w:pPr>
            <w:r w:rsidRPr="00642D76">
              <w:rPr>
                <w:noProof/>
                <w:sz w:val="20"/>
                <w:szCs w:val="20"/>
                <w:lang w:val="en-IN" w:eastAsia="en-IN" w:bidi="ar-SA"/>
              </w:rPr>
              <w:drawing>
                <wp:inline distT="0" distB="0" distL="0" distR="0">
                  <wp:extent cx="1990725" cy="771525"/>
                  <wp:effectExtent l="0" t="0" r="9525" b="9525"/>
                  <wp:docPr id="2" name="Picture 2" descr="bom logo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 logo 1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771525"/>
                          </a:xfrm>
                          <a:prstGeom prst="rect">
                            <a:avLst/>
                          </a:prstGeom>
                          <a:noFill/>
                          <a:ln>
                            <a:noFill/>
                          </a:ln>
                        </pic:spPr>
                      </pic:pic>
                    </a:graphicData>
                  </a:graphic>
                </wp:inline>
              </w:drawing>
            </w:r>
          </w:p>
        </w:tc>
        <w:tc>
          <w:tcPr>
            <w:tcW w:w="4754" w:type="dxa"/>
          </w:tcPr>
          <w:p w:rsidR="005A2EDA" w:rsidRPr="00D8442E" w:rsidRDefault="005A2EDA" w:rsidP="00E26946">
            <w:pPr>
              <w:rPr>
                <w:rFonts w:ascii="Arial" w:hAnsi="Arial" w:cs="Arial"/>
                <w:b/>
                <w:sz w:val="20"/>
                <w:szCs w:val="20"/>
                <w:u w:val="single"/>
              </w:rPr>
            </w:pPr>
            <w:r w:rsidRPr="00D8442E">
              <w:rPr>
                <w:rFonts w:ascii="Arial" w:hAnsi="Arial" w:cs="Nirmala UI"/>
                <w:bCs/>
                <w:sz w:val="20"/>
                <w:szCs w:val="20"/>
                <w:u w:val="single"/>
                <w:cs/>
              </w:rPr>
              <w:t>वसूली</w:t>
            </w:r>
            <w:r w:rsidRPr="00D8442E">
              <w:rPr>
                <w:rFonts w:ascii="Arial" w:hAnsi="Arial" w:cs="Arial"/>
                <w:bCs/>
                <w:sz w:val="20"/>
                <w:szCs w:val="20"/>
                <w:u w:val="single"/>
                <w:cs/>
              </w:rPr>
              <w:t xml:space="preserve"> </w:t>
            </w:r>
            <w:r w:rsidRPr="00D8442E">
              <w:rPr>
                <w:rFonts w:ascii="Arial" w:hAnsi="Arial" w:cs="Nirmala UI"/>
                <w:bCs/>
                <w:sz w:val="20"/>
                <w:szCs w:val="20"/>
                <w:u w:val="single"/>
                <w:cs/>
              </w:rPr>
              <w:t>विभाग</w:t>
            </w:r>
            <w:r w:rsidRPr="00D8442E">
              <w:rPr>
                <w:rFonts w:ascii="Arial" w:hAnsi="Arial"/>
                <w:bCs/>
                <w:sz w:val="20"/>
                <w:szCs w:val="20"/>
                <w:cs/>
              </w:rPr>
              <w:t xml:space="preserve">           </w:t>
            </w:r>
            <w:r w:rsidRPr="00D8442E">
              <w:rPr>
                <w:rFonts w:ascii="Arial" w:hAnsi="Arial" w:cs="Arial"/>
                <w:b/>
                <w:sz w:val="20"/>
                <w:szCs w:val="20"/>
                <w:u w:val="single"/>
              </w:rPr>
              <w:t>Recovery Department</w:t>
            </w:r>
          </w:p>
          <w:p w:rsidR="005A2EDA" w:rsidRPr="00D8442E" w:rsidRDefault="005A2EDA" w:rsidP="00E26946">
            <w:pPr>
              <w:jc w:val="center"/>
              <w:rPr>
                <w:rFonts w:ascii="Arial" w:hAnsi="Arial" w:cs="Arial"/>
                <w:bCs/>
                <w:sz w:val="20"/>
                <w:szCs w:val="20"/>
              </w:rPr>
            </w:pPr>
            <w:r w:rsidRPr="00D8442E">
              <w:rPr>
                <w:rFonts w:ascii="Arial" w:hAnsi="Arial" w:cs="Nirmala UI"/>
                <w:bCs/>
                <w:sz w:val="20"/>
                <w:szCs w:val="20"/>
                <w:cs/>
              </w:rPr>
              <w:t>प्रधान</w:t>
            </w:r>
            <w:r w:rsidRPr="00D8442E">
              <w:rPr>
                <w:rFonts w:ascii="Arial" w:hAnsi="Arial" w:cs="Arial"/>
                <w:bCs/>
                <w:sz w:val="20"/>
                <w:szCs w:val="20"/>
                <w:cs/>
              </w:rPr>
              <w:t xml:space="preserve"> </w:t>
            </w:r>
            <w:r w:rsidRPr="00D8442E">
              <w:rPr>
                <w:rFonts w:ascii="Arial" w:hAnsi="Arial" w:cs="Nirmala UI"/>
                <w:bCs/>
                <w:sz w:val="20"/>
                <w:szCs w:val="20"/>
                <w:cs/>
              </w:rPr>
              <w:t>कार्यालय</w:t>
            </w:r>
            <w:r w:rsidRPr="00D8442E">
              <w:rPr>
                <w:rFonts w:ascii="Arial" w:hAnsi="Arial" w:cs="Arial"/>
                <w:bCs/>
                <w:sz w:val="20"/>
                <w:szCs w:val="20"/>
              </w:rPr>
              <w:t xml:space="preserve">: </w:t>
            </w:r>
            <w:r w:rsidRPr="00D8442E">
              <w:rPr>
                <w:rFonts w:ascii="Arial" w:hAnsi="Arial" w:cs="Nirmala UI"/>
                <w:sz w:val="20"/>
                <w:szCs w:val="20"/>
                <w:cs/>
              </w:rPr>
              <w:t>लोकमंगल</w:t>
            </w:r>
            <w:r w:rsidRPr="00D8442E">
              <w:rPr>
                <w:rFonts w:ascii="Arial" w:hAnsi="Arial" w:cs="Arial"/>
                <w:sz w:val="20"/>
                <w:szCs w:val="20"/>
              </w:rPr>
              <w:t xml:space="preserve">, </w:t>
            </w:r>
            <w:r w:rsidRPr="00D8442E">
              <w:rPr>
                <w:rFonts w:ascii="Arial" w:hAnsi="Arial" w:cs="Arial"/>
                <w:sz w:val="20"/>
                <w:szCs w:val="20"/>
                <w:cs/>
              </w:rPr>
              <w:t>1501</w:t>
            </w:r>
            <w:r w:rsidRPr="00D8442E">
              <w:rPr>
                <w:rFonts w:ascii="Arial" w:hAnsi="Arial" w:cs="Arial"/>
                <w:sz w:val="20"/>
                <w:szCs w:val="20"/>
              </w:rPr>
              <w:t>,</w:t>
            </w:r>
            <w:r w:rsidRPr="00D8442E">
              <w:rPr>
                <w:rFonts w:ascii="Arial" w:hAnsi="Arial" w:cs="Arial"/>
                <w:sz w:val="20"/>
                <w:szCs w:val="20"/>
                <w:cs/>
              </w:rPr>
              <w:t xml:space="preserve"> </w:t>
            </w:r>
            <w:r w:rsidRPr="00D8442E">
              <w:rPr>
                <w:rFonts w:ascii="Arial" w:hAnsi="Arial" w:cs="Nirmala UI"/>
                <w:sz w:val="20"/>
                <w:szCs w:val="20"/>
                <w:cs/>
              </w:rPr>
              <w:t>शिवाजीनगर</w:t>
            </w:r>
            <w:r w:rsidRPr="00D8442E">
              <w:rPr>
                <w:rFonts w:ascii="Arial" w:hAnsi="Arial" w:cs="Arial"/>
                <w:sz w:val="20"/>
                <w:szCs w:val="20"/>
              </w:rPr>
              <w:t>,</w:t>
            </w:r>
            <w:r w:rsidRPr="00D8442E">
              <w:rPr>
                <w:rFonts w:ascii="Arial" w:hAnsi="Arial" w:cs="Arial"/>
                <w:sz w:val="20"/>
                <w:szCs w:val="20"/>
                <w:cs/>
              </w:rPr>
              <w:t xml:space="preserve"> </w:t>
            </w:r>
            <w:r w:rsidRPr="00D8442E">
              <w:rPr>
                <w:rFonts w:ascii="Arial" w:hAnsi="Arial" w:cs="Nirmala UI"/>
                <w:sz w:val="20"/>
                <w:szCs w:val="20"/>
                <w:cs/>
              </w:rPr>
              <w:t>पुणे</w:t>
            </w:r>
            <w:r w:rsidRPr="00D8442E">
              <w:rPr>
                <w:rFonts w:ascii="Arial" w:hAnsi="Arial" w:cs="Arial"/>
                <w:sz w:val="20"/>
                <w:szCs w:val="20"/>
                <w:cs/>
              </w:rPr>
              <w:t>-5</w:t>
            </w:r>
          </w:p>
          <w:p w:rsidR="005A2EDA" w:rsidRPr="00D8442E" w:rsidRDefault="005A2EDA" w:rsidP="00E26946">
            <w:pPr>
              <w:jc w:val="center"/>
              <w:rPr>
                <w:rFonts w:ascii="Arial" w:hAnsi="Arial" w:cs="Arial"/>
                <w:b/>
                <w:sz w:val="20"/>
                <w:szCs w:val="20"/>
              </w:rPr>
            </w:pPr>
            <w:r w:rsidRPr="00D8442E">
              <w:rPr>
                <w:rFonts w:ascii="Arial" w:hAnsi="Arial" w:cs="Arial"/>
                <w:b/>
                <w:sz w:val="20"/>
                <w:szCs w:val="20"/>
              </w:rPr>
              <w:t xml:space="preserve">Head Office: </w:t>
            </w:r>
            <w:r w:rsidRPr="00D8442E">
              <w:rPr>
                <w:rFonts w:ascii="Arial" w:hAnsi="Arial" w:cs="Arial"/>
                <w:bCs/>
                <w:sz w:val="20"/>
                <w:szCs w:val="20"/>
              </w:rPr>
              <w:t>LOKMANGAL,1501,SHIVAJINAGAR,PUNE-5</w:t>
            </w:r>
          </w:p>
          <w:p w:rsidR="005A2EDA" w:rsidRPr="00D8442E" w:rsidRDefault="005A2EDA" w:rsidP="00E26946">
            <w:pPr>
              <w:jc w:val="center"/>
              <w:rPr>
                <w:rFonts w:ascii="Arial" w:hAnsi="Arial" w:cs="Arial"/>
                <w:b/>
                <w:sz w:val="20"/>
                <w:szCs w:val="20"/>
                <w:u w:val="single"/>
              </w:rPr>
            </w:pPr>
            <w:r w:rsidRPr="00D8442E">
              <w:rPr>
                <w:rFonts w:ascii="Arial" w:hAnsi="Arial" w:cs="Nirmala UI"/>
                <w:b/>
                <w:sz w:val="20"/>
                <w:szCs w:val="20"/>
                <w:cs/>
              </w:rPr>
              <w:t>टेलीफोन</w:t>
            </w:r>
            <w:r w:rsidRPr="00D8442E">
              <w:rPr>
                <w:rFonts w:ascii="Arial" w:hAnsi="Arial" w:cs="Arial"/>
                <w:b/>
                <w:sz w:val="20"/>
                <w:szCs w:val="20"/>
                <w:cs/>
              </w:rPr>
              <w:t xml:space="preserve">/ </w:t>
            </w:r>
            <w:r w:rsidRPr="00D8442E">
              <w:rPr>
                <w:rFonts w:ascii="Arial" w:hAnsi="Arial" w:cs="Arial"/>
                <w:b/>
                <w:sz w:val="20"/>
                <w:szCs w:val="20"/>
              </w:rPr>
              <w:t>TELE</w:t>
            </w:r>
            <w:r w:rsidRPr="00D8442E">
              <w:rPr>
                <w:rFonts w:ascii="Arial" w:hAnsi="Arial" w:cs="Arial"/>
                <w:b/>
                <w:sz w:val="20"/>
                <w:szCs w:val="20"/>
                <w:cs/>
              </w:rPr>
              <w:t xml:space="preserve"> :</w:t>
            </w:r>
            <w:r w:rsidRPr="00D8442E">
              <w:rPr>
                <w:rFonts w:ascii="Arial" w:hAnsi="Arial" w:cs="Arial"/>
                <w:sz w:val="20"/>
                <w:szCs w:val="20"/>
              </w:rPr>
              <w:t xml:space="preserve"> </w:t>
            </w:r>
            <w:r w:rsidRPr="00D8442E">
              <w:rPr>
                <w:rFonts w:ascii="Arial" w:hAnsi="Arial" w:cs="Arial"/>
                <w:sz w:val="20"/>
                <w:szCs w:val="20"/>
                <w:u w:val="single"/>
              </w:rPr>
              <w:t>020-25</w:t>
            </w:r>
            <w:r>
              <w:rPr>
                <w:rFonts w:ascii="Arial" w:hAnsi="Arial" w:cs="Arial"/>
                <w:sz w:val="20"/>
                <w:szCs w:val="20"/>
                <w:u w:val="single"/>
              </w:rPr>
              <w:t>614289</w:t>
            </w:r>
            <w:r w:rsidRPr="00D8442E">
              <w:rPr>
                <w:rFonts w:ascii="Arial" w:hAnsi="Arial" w:cs="Arial"/>
                <w:sz w:val="20"/>
                <w:szCs w:val="20"/>
                <w:u w:val="single"/>
              </w:rPr>
              <w:t>, 25</w:t>
            </w:r>
            <w:r>
              <w:rPr>
                <w:rFonts w:ascii="Arial" w:hAnsi="Arial" w:cs="Arial"/>
                <w:sz w:val="20"/>
                <w:szCs w:val="20"/>
                <w:u w:val="single"/>
              </w:rPr>
              <w:t>614455</w:t>
            </w:r>
            <w:r w:rsidRPr="00D8442E">
              <w:rPr>
                <w:rFonts w:ascii="Arial" w:hAnsi="Arial" w:cs="Arial"/>
                <w:sz w:val="20"/>
                <w:szCs w:val="20"/>
                <w:u w:val="single"/>
              </w:rPr>
              <w:t>, 25</w:t>
            </w:r>
            <w:r>
              <w:rPr>
                <w:rFonts w:ascii="Arial" w:hAnsi="Arial" w:cs="Arial"/>
                <w:sz w:val="20"/>
                <w:szCs w:val="20"/>
                <w:u w:val="single"/>
              </w:rPr>
              <w:t>614458</w:t>
            </w:r>
            <w:r w:rsidRPr="00D8442E">
              <w:rPr>
                <w:rFonts w:ascii="Arial" w:hAnsi="Arial" w:cs="Arial"/>
                <w:sz w:val="20"/>
                <w:szCs w:val="20"/>
              </w:rPr>
              <w:t xml:space="preserve"> </w:t>
            </w:r>
            <w:r w:rsidRPr="00D8442E">
              <w:rPr>
                <w:rFonts w:ascii="Arial" w:hAnsi="Arial" w:cs="Nirmala UI"/>
                <w:b/>
                <w:sz w:val="20"/>
                <w:szCs w:val="20"/>
                <w:cs/>
              </w:rPr>
              <w:t>फैक्</w:t>
            </w:r>
            <w:r w:rsidRPr="00D8442E">
              <w:rPr>
                <w:rFonts w:ascii="Arial" w:hAnsi="Arial" w:cs="Arial Unicode MS"/>
                <w:b/>
                <w:sz w:val="20"/>
                <w:szCs w:val="20"/>
                <w:cs/>
              </w:rPr>
              <w:t>‍</w:t>
            </w:r>
            <w:r w:rsidRPr="00D8442E">
              <w:rPr>
                <w:rFonts w:ascii="Arial" w:hAnsi="Arial" w:cs="Nirmala UI"/>
                <w:b/>
                <w:sz w:val="20"/>
                <w:szCs w:val="20"/>
                <w:cs/>
              </w:rPr>
              <w:t>स</w:t>
            </w:r>
            <w:r w:rsidRPr="00D8442E">
              <w:rPr>
                <w:rFonts w:ascii="Arial" w:hAnsi="Arial" w:cs="Arial"/>
                <w:b/>
                <w:sz w:val="20"/>
                <w:szCs w:val="20"/>
                <w:cs/>
              </w:rPr>
              <w:t>/</w:t>
            </w:r>
            <w:r w:rsidRPr="00D8442E">
              <w:rPr>
                <w:rFonts w:ascii="Arial" w:hAnsi="Arial" w:cs="Arial"/>
                <w:b/>
                <w:sz w:val="20"/>
                <w:szCs w:val="20"/>
              </w:rPr>
              <w:t>FAX</w:t>
            </w:r>
            <w:r w:rsidRPr="00D8442E">
              <w:rPr>
                <w:rFonts w:ascii="Arial" w:hAnsi="Arial" w:cs="Arial"/>
                <w:b/>
                <w:sz w:val="20"/>
                <w:szCs w:val="20"/>
                <w:cs/>
              </w:rPr>
              <w:t xml:space="preserve"> : </w:t>
            </w:r>
            <w:r w:rsidRPr="00D8442E">
              <w:rPr>
                <w:rFonts w:ascii="Arial" w:hAnsi="Arial" w:cs="Arial"/>
                <w:sz w:val="20"/>
                <w:szCs w:val="20"/>
                <w:u w:val="single"/>
              </w:rPr>
              <w:t>020-25512352</w:t>
            </w:r>
          </w:p>
          <w:p w:rsidR="005A2EDA" w:rsidRPr="00D8442E" w:rsidRDefault="005A2EDA" w:rsidP="00E26946">
            <w:pPr>
              <w:jc w:val="center"/>
              <w:rPr>
                <w:sz w:val="20"/>
                <w:szCs w:val="20"/>
              </w:rPr>
            </w:pPr>
            <w:r w:rsidRPr="00D8442E">
              <w:rPr>
                <w:rFonts w:ascii="Nirmala UI" w:hAnsi="Nirmala UI" w:cs="Nirmala UI"/>
                <w:b/>
                <w:sz w:val="20"/>
                <w:szCs w:val="20"/>
                <w:cs/>
              </w:rPr>
              <w:t>ई</w:t>
            </w:r>
            <w:r w:rsidRPr="00D8442E">
              <w:rPr>
                <w:rFonts w:ascii="Arial" w:hAnsi="Arial" w:cs="Arial"/>
                <w:b/>
                <w:sz w:val="20"/>
                <w:szCs w:val="20"/>
                <w:cs/>
              </w:rPr>
              <w:t>-</w:t>
            </w:r>
            <w:r w:rsidRPr="00D8442E">
              <w:rPr>
                <w:rFonts w:ascii="Nirmala UI" w:hAnsi="Nirmala UI" w:cs="Nirmala UI"/>
                <w:b/>
                <w:sz w:val="20"/>
                <w:szCs w:val="20"/>
                <w:cs/>
              </w:rPr>
              <w:t>मेल</w:t>
            </w:r>
            <w:r w:rsidRPr="00D8442E">
              <w:rPr>
                <w:rFonts w:ascii="Arial" w:hAnsi="Arial" w:cs="Arial"/>
                <w:b/>
                <w:sz w:val="20"/>
                <w:szCs w:val="20"/>
                <w:cs/>
              </w:rPr>
              <w:t>/</w:t>
            </w:r>
            <w:r w:rsidRPr="00D8442E">
              <w:rPr>
                <w:rFonts w:ascii="Arial" w:hAnsi="Arial" w:cs="Arial"/>
                <w:b/>
                <w:sz w:val="20"/>
                <w:szCs w:val="20"/>
              </w:rPr>
              <w:t>e-mail</w:t>
            </w:r>
            <w:r w:rsidRPr="00D8442E">
              <w:rPr>
                <w:rFonts w:ascii="Arial" w:hAnsi="Arial" w:cs="Arial"/>
                <w:b/>
                <w:sz w:val="20"/>
                <w:szCs w:val="20"/>
                <w:cs/>
              </w:rPr>
              <w:t xml:space="preserve"> : </w:t>
            </w:r>
            <w:r>
              <w:rPr>
                <w:rFonts w:ascii="Arial" w:hAnsi="Arial" w:cs="Arial"/>
                <w:sz w:val="20"/>
                <w:szCs w:val="20"/>
                <w:u w:val="single"/>
              </w:rPr>
              <w:t>dgmsamv</w:t>
            </w:r>
            <w:r w:rsidRPr="00D8442E">
              <w:rPr>
                <w:rFonts w:ascii="Arial" w:hAnsi="Arial" w:cs="Arial"/>
                <w:sz w:val="20"/>
                <w:szCs w:val="20"/>
                <w:u w:val="single"/>
              </w:rPr>
              <w:t>@mahabank.co.in</w:t>
            </w:r>
          </w:p>
        </w:tc>
        <w:tc>
          <w:tcPr>
            <w:tcW w:w="1774" w:type="dxa"/>
          </w:tcPr>
          <w:p w:rsidR="005A2EDA" w:rsidRPr="00D8442E" w:rsidRDefault="005A2EDA" w:rsidP="00E26946">
            <w:pPr>
              <w:rPr>
                <w:sz w:val="20"/>
                <w:szCs w:val="20"/>
              </w:rPr>
            </w:pPr>
            <w:r w:rsidRPr="00642D76">
              <w:rPr>
                <w:noProof/>
                <w:sz w:val="20"/>
                <w:szCs w:val="20"/>
                <w:lang w:val="en-IN" w:eastAsia="en-IN" w:bidi="ar-SA"/>
              </w:rPr>
              <w:drawing>
                <wp:inline distT="0" distB="0" distL="0" distR="0">
                  <wp:extent cx="1123950" cy="838200"/>
                  <wp:effectExtent l="0" t="0" r="0" b="0"/>
                  <wp:docPr id="1" name="Picture 1" descr="swach Bharat Abi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ch Bharat Abiy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838200"/>
                          </a:xfrm>
                          <a:prstGeom prst="rect">
                            <a:avLst/>
                          </a:prstGeom>
                          <a:noFill/>
                          <a:ln>
                            <a:noFill/>
                          </a:ln>
                        </pic:spPr>
                      </pic:pic>
                    </a:graphicData>
                  </a:graphic>
                </wp:inline>
              </w:drawing>
            </w:r>
          </w:p>
        </w:tc>
      </w:tr>
    </w:tbl>
    <w:p w:rsidR="005A2EDA" w:rsidRDefault="005A2EDA" w:rsidP="005A2EDA">
      <w:pPr>
        <w:spacing w:line="259" w:lineRule="exact"/>
        <w:rPr>
          <w:rFonts w:ascii="Verdana" w:hAnsi="Verdana" w:cs="Verdana"/>
          <w:b/>
          <w:bCs/>
          <w:spacing w:val="-4"/>
          <w:sz w:val="20"/>
          <w:szCs w:val="20"/>
        </w:rPr>
      </w:pPr>
    </w:p>
    <w:p w:rsidR="005A2EDA" w:rsidRDefault="005A2EDA" w:rsidP="005A2EDA">
      <w:pPr>
        <w:spacing w:line="259" w:lineRule="exact"/>
        <w:jc w:val="center"/>
        <w:rPr>
          <w:rFonts w:ascii="Arial" w:hAnsi="Arial" w:cs="Arial"/>
          <w:b/>
          <w:bCs/>
          <w:spacing w:val="-4"/>
          <w:sz w:val="22"/>
          <w:szCs w:val="22"/>
        </w:rPr>
      </w:pPr>
      <w:r w:rsidRPr="006F48CA">
        <w:rPr>
          <w:rFonts w:ascii="Arial" w:hAnsi="Arial" w:cs="Arial"/>
          <w:b/>
          <w:bCs/>
          <w:spacing w:val="-4"/>
          <w:sz w:val="22"/>
          <w:szCs w:val="22"/>
        </w:rPr>
        <w:t>Notification for Sale of Financial Assets (Non-Performing Accounts)</w:t>
      </w:r>
      <w:r>
        <w:rPr>
          <w:rFonts w:ascii="Arial" w:hAnsi="Arial" w:cs="Arial"/>
          <w:b/>
          <w:bCs/>
          <w:spacing w:val="-4"/>
          <w:sz w:val="22"/>
          <w:szCs w:val="22"/>
        </w:rPr>
        <w:t xml:space="preserve"> – </w:t>
      </w:r>
    </w:p>
    <w:p w:rsidR="005A2EDA" w:rsidRPr="006F48CA" w:rsidRDefault="005A2EDA" w:rsidP="005A2EDA">
      <w:pPr>
        <w:spacing w:line="259" w:lineRule="exact"/>
        <w:jc w:val="center"/>
        <w:rPr>
          <w:rFonts w:ascii="Arial" w:hAnsi="Arial" w:cs="Arial"/>
          <w:b/>
          <w:bCs/>
          <w:spacing w:val="-4"/>
          <w:sz w:val="22"/>
          <w:szCs w:val="22"/>
        </w:rPr>
      </w:pPr>
      <w:r>
        <w:rPr>
          <w:rFonts w:ascii="Arial" w:hAnsi="Arial" w:cs="Arial"/>
          <w:b/>
          <w:bCs/>
          <w:spacing w:val="-4"/>
          <w:sz w:val="22"/>
          <w:szCs w:val="22"/>
        </w:rPr>
        <w:t>Invitation for Expression of Interest (EOI)</w:t>
      </w:r>
    </w:p>
    <w:p w:rsidR="005A2EDA" w:rsidRPr="00642D76" w:rsidRDefault="005A2EDA" w:rsidP="005A2EDA">
      <w:pPr>
        <w:spacing w:before="216" w:line="287" w:lineRule="exact"/>
        <w:ind w:right="216"/>
        <w:jc w:val="both"/>
        <w:rPr>
          <w:rFonts w:ascii="Arial" w:hAnsi="Arial" w:cs="Arial"/>
          <w:spacing w:val="-8"/>
          <w:sz w:val="22"/>
          <w:szCs w:val="22"/>
        </w:rPr>
      </w:pPr>
      <w:r w:rsidRPr="00642D76">
        <w:rPr>
          <w:rFonts w:ascii="Arial" w:hAnsi="Arial" w:cs="Arial"/>
          <w:spacing w:val="-13"/>
          <w:sz w:val="22"/>
          <w:szCs w:val="22"/>
        </w:rPr>
        <w:t xml:space="preserve">Bank of Maharashtra (BoM or the 'Bank) intends to sell </w:t>
      </w:r>
      <w:proofErr w:type="gramStart"/>
      <w:r w:rsidRPr="00642D76">
        <w:rPr>
          <w:rFonts w:ascii="Arial" w:hAnsi="Arial" w:cs="Arial"/>
          <w:spacing w:val="-13"/>
          <w:sz w:val="22"/>
          <w:szCs w:val="22"/>
        </w:rPr>
        <w:t>its</w:t>
      </w:r>
      <w:proofErr w:type="gramEnd"/>
      <w:r w:rsidRPr="00642D76">
        <w:rPr>
          <w:rFonts w:ascii="Arial" w:hAnsi="Arial" w:cs="Arial"/>
          <w:spacing w:val="-13"/>
          <w:sz w:val="22"/>
          <w:szCs w:val="22"/>
        </w:rPr>
        <w:t xml:space="preserve"> identified Non Performing Assets (NPAs) / </w:t>
      </w:r>
      <w:r w:rsidRPr="00642D76">
        <w:rPr>
          <w:rFonts w:ascii="Arial" w:hAnsi="Arial" w:cs="Arial"/>
          <w:spacing w:val="-8"/>
          <w:sz w:val="22"/>
          <w:szCs w:val="22"/>
        </w:rPr>
        <w:t xml:space="preserve">Financial Assets only on </w:t>
      </w:r>
      <w:r w:rsidRPr="003107B8">
        <w:rPr>
          <w:rFonts w:ascii="Arial" w:hAnsi="Arial" w:cs="Arial"/>
          <w:b/>
          <w:bCs/>
          <w:spacing w:val="-8"/>
          <w:sz w:val="22"/>
          <w:szCs w:val="22"/>
        </w:rPr>
        <w:t>100% cash basis</w:t>
      </w:r>
      <w:r>
        <w:rPr>
          <w:rFonts w:ascii="Arial" w:hAnsi="Arial" w:cs="Arial"/>
          <w:spacing w:val="-8"/>
          <w:sz w:val="22"/>
          <w:szCs w:val="22"/>
        </w:rPr>
        <w:t xml:space="preserve"> for Individual Accounts and </w:t>
      </w:r>
      <w:r w:rsidRPr="003107B8">
        <w:rPr>
          <w:rFonts w:ascii="Arial" w:hAnsi="Arial" w:cs="Arial"/>
          <w:b/>
          <w:bCs/>
          <w:spacing w:val="-8"/>
          <w:sz w:val="22"/>
          <w:szCs w:val="22"/>
        </w:rPr>
        <w:t xml:space="preserve">cash </w:t>
      </w:r>
      <w:r>
        <w:rPr>
          <w:rFonts w:ascii="Arial" w:hAnsi="Arial" w:cs="Arial"/>
          <w:b/>
          <w:bCs/>
          <w:spacing w:val="-8"/>
          <w:sz w:val="22"/>
          <w:szCs w:val="22"/>
        </w:rPr>
        <w:t xml:space="preserve">and S.R. </w:t>
      </w:r>
      <w:r w:rsidRPr="003107B8">
        <w:rPr>
          <w:rFonts w:ascii="Arial" w:hAnsi="Arial" w:cs="Arial"/>
          <w:b/>
          <w:bCs/>
          <w:spacing w:val="-8"/>
          <w:sz w:val="22"/>
          <w:szCs w:val="22"/>
        </w:rPr>
        <w:t>basis</w:t>
      </w:r>
      <w:r>
        <w:rPr>
          <w:rFonts w:ascii="Arial" w:hAnsi="Arial" w:cs="Arial"/>
          <w:b/>
          <w:bCs/>
          <w:spacing w:val="-8"/>
          <w:sz w:val="22"/>
          <w:szCs w:val="22"/>
        </w:rPr>
        <w:t xml:space="preserve"> for Pool of Assets</w:t>
      </w:r>
      <w:r w:rsidRPr="00642D76">
        <w:rPr>
          <w:rFonts w:ascii="Arial" w:hAnsi="Arial" w:cs="Arial"/>
          <w:spacing w:val="-8"/>
          <w:sz w:val="22"/>
          <w:szCs w:val="22"/>
        </w:rPr>
        <w:t xml:space="preserve"> as per the list</w:t>
      </w:r>
      <w:r>
        <w:rPr>
          <w:rFonts w:ascii="Arial" w:hAnsi="Arial" w:cs="Arial"/>
          <w:spacing w:val="-8"/>
          <w:sz w:val="22"/>
          <w:szCs w:val="22"/>
        </w:rPr>
        <w:t xml:space="preserve"> given here-in-below. In this respect we invite Expression of Interest (EOI) from eligible ARCs/Banks/NBFCs/FIs.  P</w:t>
      </w:r>
      <w:r w:rsidRPr="00642D76">
        <w:rPr>
          <w:rFonts w:ascii="Arial" w:hAnsi="Arial" w:cs="Arial"/>
          <w:spacing w:val="-8"/>
          <w:sz w:val="22"/>
          <w:szCs w:val="22"/>
        </w:rPr>
        <w:t>lease note that the sale will be subject to final approval by the Competent Authority of the Bank.</w:t>
      </w:r>
      <w:r>
        <w:rPr>
          <w:rFonts w:ascii="Arial" w:hAnsi="Arial" w:cs="Arial"/>
          <w:spacing w:val="-8"/>
          <w:sz w:val="22"/>
          <w:szCs w:val="22"/>
        </w:rPr>
        <w:t xml:space="preserve"> </w:t>
      </w:r>
    </w:p>
    <w:p w:rsidR="005A2EDA" w:rsidRPr="005A2EDA" w:rsidRDefault="005A2EDA" w:rsidP="005A2EDA">
      <w:pPr>
        <w:numPr>
          <w:ilvl w:val="0"/>
          <w:numId w:val="3"/>
        </w:numPr>
        <w:spacing w:before="216" w:line="227" w:lineRule="exact"/>
        <w:rPr>
          <w:rFonts w:ascii="Arial" w:hAnsi="Arial" w:cs="Arial"/>
          <w:b/>
          <w:spacing w:val="-5"/>
          <w:sz w:val="22"/>
          <w:szCs w:val="22"/>
        </w:rPr>
      </w:pPr>
      <w:r w:rsidRPr="005A2EDA">
        <w:rPr>
          <w:rFonts w:ascii="Arial" w:hAnsi="Arial" w:cs="Arial"/>
          <w:b/>
          <w:spacing w:val="-5"/>
          <w:sz w:val="22"/>
          <w:szCs w:val="22"/>
        </w:rPr>
        <w:t>Brief details of financial assets showcased – Individual Accounts</w:t>
      </w:r>
    </w:p>
    <w:p w:rsidR="005A2EDA" w:rsidRPr="00642D76" w:rsidRDefault="005A2EDA" w:rsidP="005A2EDA">
      <w:pPr>
        <w:spacing w:before="216" w:line="227" w:lineRule="exact"/>
        <w:ind w:left="720"/>
        <w:jc w:val="center"/>
        <w:rPr>
          <w:rFonts w:ascii="Arial" w:hAnsi="Arial" w:cs="Arial"/>
          <w:spacing w:val="-5"/>
          <w:sz w:val="22"/>
          <w:szCs w:val="22"/>
        </w:rPr>
      </w:pPr>
      <w:r w:rsidRPr="00642D76">
        <w:rPr>
          <w:rFonts w:ascii="Arial" w:hAnsi="Arial" w:cs="Arial"/>
          <w:spacing w:val="-8"/>
          <w:sz w:val="22"/>
          <w:szCs w:val="22"/>
        </w:rPr>
        <w:t xml:space="preserve">                                                                         </w:t>
      </w:r>
      <w:r>
        <w:rPr>
          <w:rFonts w:ascii="Arial" w:hAnsi="Arial" w:cs="Arial"/>
          <w:spacing w:val="-8"/>
          <w:sz w:val="22"/>
          <w:szCs w:val="22"/>
        </w:rPr>
        <w:t xml:space="preserve">          </w:t>
      </w:r>
      <w:r w:rsidRPr="00642D76">
        <w:rPr>
          <w:rFonts w:ascii="Arial" w:hAnsi="Arial" w:cs="Arial"/>
          <w:spacing w:val="-8"/>
          <w:sz w:val="22"/>
          <w:szCs w:val="22"/>
        </w:rPr>
        <w:t xml:space="preserve">    (Rupees in Crores)</w:t>
      </w:r>
    </w:p>
    <w:tbl>
      <w:tblPr>
        <w:tblStyle w:val="TableGrid"/>
        <w:tblW w:w="8897" w:type="dxa"/>
        <w:tblLayout w:type="fixed"/>
        <w:tblLook w:val="04A0" w:firstRow="1" w:lastRow="0" w:firstColumn="1" w:lastColumn="0" w:noHBand="0" w:noVBand="1"/>
      </w:tblPr>
      <w:tblGrid>
        <w:gridCol w:w="810"/>
        <w:gridCol w:w="1850"/>
        <w:gridCol w:w="1417"/>
        <w:gridCol w:w="2410"/>
        <w:gridCol w:w="2410"/>
      </w:tblGrid>
      <w:tr w:rsidR="005A2EDA" w:rsidRPr="00642D76" w:rsidTr="00E26946">
        <w:tc>
          <w:tcPr>
            <w:tcW w:w="810" w:type="dxa"/>
          </w:tcPr>
          <w:p w:rsidR="005A2EDA" w:rsidRPr="00642D76" w:rsidRDefault="005A2EDA" w:rsidP="00E26946">
            <w:pPr>
              <w:rPr>
                <w:rFonts w:ascii="Arial" w:hAnsi="Arial" w:cs="Arial"/>
                <w:spacing w:val="-5"/>
                <w:szCs w:val="22"/>
              </w:rPr>
            </w:pPr>
            <w:r w:rsidRPr="00642D76">
              <w:rPr>
                <w:rFonts w:ascii="Arial" w:hAnsi="Arial" w:cs="Arial"/>
                <w:spacing w:val="-5"/>
                <w:szCs w:val="22"/>
              </w:rPr>
              <w:t>Sr.No.</w:t>
            </w:r>
          </w:p>
        </w:tc>
        <w:tc>
          <w:tcPr>
            <w:tcW w:w="1850" w:type="dxa"/>
          </w:tcPr>
          <w:p w:rsidR="005A2EDA" w:rsidRPr="00642D76" w:rsidRDefault="005A2EDA" w:rsidP="00E26946">
            <w:pPr>
              <w:rPr>
                <w:rFonts w:ascii="Arial" w:hAnsi="Arial" w:cs="Arial"/>
                <w:spacing w:val="-5"/>
                <w:szCs w:val="22"/>
              </w:rPr>
            </w:pPr>
            <w:r w:rsidRPr="00642D76">
              <w:rPr>
                <w:rFonts w:ascii="Arial" w:hAnsi="Arial" w:cs="Arial"/>
                <w:spacing w:val="-5"/>
                <w:szCs w:val="22"/>
              </w:rPr>
              <w:t>Branch</w:t>
            </w:r>
          </w:p>
        </w:tc>
        <w:tc>
          <w:tcPr>
            <w:tcW w:w="1417" w:type="dxa"/>
          </w:tcPr>
          <w:p w:rsidR="005A2EDA" w:rsidRPr="00642D76" w:rsidRDefault="005A2EDA" w:rsidP="00E26946">
            <w:pPr>
              <w:rPr>
                <w:rFonts w:ascii="Arial" w:hAnsi="Arial" w:cs="Arial"/>
                <w:spacing w:val="-5"/>
                <w:szCs w:val="22"/>
              </w:rPr>
            </w:pPr>
            <w:r w:rsidRPr="00642D76">
              <w:rPr>
                <w:rFonts w:ascii="Arial" w:hAnsi="Arial" w:cs="Arial"/>
                <w:spacing w:val="-5"/>
                <w:szCs w:val="22"/>
              </w:rPr>
              <w:t>Zone</w:t>
            </w:r>
          </w:p>
        </w:tc>
        <w:tc>
          <w:tcPr>
            <w:tcW w:w="2410" w:type="dxa"/>
          </w:tcPr>
          <w:p w:rsidR="005A2EDA" w:rsidRPr="00642D76" w:rsidRDefault="005A2EDA" w:rsidP="00E26946">
            <w:pPr>
              <w:rPr>
                <w:rFonts w:ascii="Arial" w:hAnsi="Arial" w:cs="Arial"/>
                <w:spacing w:val="-5"/>
                <w:szCs w:val="22"/>
              </w:rPr>
            </w:pPr>
            <w:r w:rsidRPr="00642D76">
              <w:rPr>
                <w:rFonts w:ascii="Arial" w:hAnsi="Arial" w:cs="Arial"/>
                <w:spacing w:val="-5"/>
                <w:szCs w:val="22"/>
              </w:rPr>
              <w:t>Account Name</w:t>
            </w:r>
          </w:p>
        </w:tc>
        <w:tc>
          <w:tcPr>
            <w:tcW w:w="2410" w:type="dxa"/>
          </w:tcPr>
          <w:p w:rsidR="005A2EDA" w:rsidRPr="00642D76" w:rsidRDefault="005A2EDA" w:rsidP="00E26946">
            <w:pPr>
              <w:rPr>
                <w:rFonts w:ascii="Arial" w:hAnsi="Arial" w:cs="Arial"/>
                <w:spacing w:val="-5"/>
                <w:szCs w:val="22"/>
              </w:rPr>
            </w:pPr>
            <w:r>
              <w:rPr>
                <w:rFonts w:ascii="Arial" w:hAnsi="Arial" w:cs="Arial"/>
                <w:spacing w:val="-5"/>
                <w:szCs w:val="22"/>
              </w:rPr>
              <w:t xml:space="preserve">Fund based </w:t>
            </w:r>
            <w:r w:rsidRPr="00642D76">
              <w:rPr>
                <w:rFonts w:ascii="Arial" w:hAnsi="Arial" w:cs="Arial"/>
                <w:spacing w:val="-5"/>
                <w:szCs w:val="22"/>
              </w:rPr>
              <w:t xml:space="preserve">Outstanding Ledger Balance as of </w:t>
            </w:r>
            <w:r>
              <w:rPr>
                <w:rFonts w:ascii="Arial" w:hAnsi="Arial" w:cs="Arial"/>
                <w:spacing w:val="-5"/>
                <w:szCs w:val="22"/>
              </w:rPr>
              <w:t>31.03.2019</w:t>
            </w:r>
          </w:p>
        </w:tc>
      </w:tr>
      <w:tr w:rsidR="005A2EDA" w:rsidRPr="00642D76" w:rsidTr="00E26946">
        <w:trPr>
          <w:trHeight w:val="753"/>
        </w:trPr>
        <w:tc>
          <w:tcPr>
            <w:tcW w:w="810" w:type="dxa"/>
          </w:tcPr>
          <w:p w:rsidR="005A2EDA" w:rsidRPr="00642D76" w:rsidRDefault="005A2EDA" w:rsidP="00E26946">
            <w:pPr>
              <w:rPr>
                <w:rFonts w:ascii="Arial" w:hAnsi="Arial" w:cs="Arial"/>
                <w:spacing w:val="-5"/>
                <w:szCs w:val="22"/>
              </w:rPr>
            </w:pPr>
            <w:r w:rsidRPr="00642D76">
              <w:rPr>
                <w:rFonts w:ascii="Arial" w:hAnsi="Arial" w:cs="Arial"/>
                <w:spacing w:val="-5"/>
                <w:szCs w:val="22"/>
              </w:rPr>
              <w:t>1</w:t>
            </w:r>
          </w:p>
        </w:tc>
        <w:tc>
          <w:tcPr>
            <w:tcW w:w="1850" w:type="dxa"/>
          </w:tcPr>
          <w:p w:rsidR="005A2EDA" w:rsidRPr="00642D76" w:rsidRDefault="005A2EDA" w:rsidP="00E26946">
            <w:pPr>
              <w:widowControl/>
              <w:kinsoku/>
              <w:rPr>
                <w:rFonts w:ascii="Arial" w:hAnsi="Arial" w:cs="Arial"/>
                <w:spacing w:val="-5"/>
                <w:szCs w:val="22"/>
              </w:rPr>
            </w:pPr>
            <w:r>
              <w:rPr>
                <w:rFonts w:ascii="Calibri" w:hAnsi="Calibri" w:cs="Calibri"/>
                <w:color w:val="000000"/>
                <w:szCs w:val="22"/>
              </w:rPr>
              <w:t>SAM BRANCH,NEW DELHI</w:t>
            </w:r>
          </w:p>
        </w:tc>
        <w:tc>
          <w:tcPr>
            <w:tcW w:w="1417" w:type="dxa"/>
          </w:tcPr>
          <w:p w:rsidR="005A2EDA" w:rsidRPr="00642D76" w:rsidRDefault="005A2EDA" w:rsidP="00E26946">
            <w:pPr>
              <w:rPr>
                <w:rFonts w:ascii="Arial" w:hAnsi="Arial" w:cs="Arial"/>
                <w:spacing w:val="-5"/>
                <w:szCs w:val="22"/>
              </w:rPr>
            </w:pPr>
            <w:r>
              <w:rPr>
                <w:rFonts w:ascii="Arial" w:hAnsi="Arial" w:cs="Arial"/>
                <w:spacing w:val="-5"/>
                <w:szCs w:val="22"/>
              </w:rPr>
              <w:t>Delhi</w:t>
            </w:r>
          </w:p>
        </w:tc>
        <w:tc>
          <w:tcPr>
            <w:tcW w:w="2410" w:type="dxa"/>
          </w:tcPr>
          <w:p w:rsidR="005A2EDA" w:rsidRPr="00642D76" w:rsidRDefault="005A2EDA" w:rsidP="00E26946">
            <w:pPr>
              <w:widowControl/>
              <w:kinsoku/>
              <w:rPr>
                <w:rFonts w:ascii="Arial" w:hAnsi="Arial" w:cs="Arial"/>
                <w:spacing w:val="-5"/>
                <w:szCs w:val="22"/>
              </w:rPr>
            </w:pPr>
            <w:r>
              <w:rPr>
                <w:rFonts w:ascii="Calibri" w:hAnsi="Calibri" w:cs="Calibri"/>
                <w:color w:val="000000"/>
                <w:szCs w:val="22"/>
              </w:rPr>
              <w:t>ANSAL PROPERTIES AND  INFRASTRUCTURE LTD</w:t>
            </w:r>
          </w:p>
        </w:tc>
        <w:tc>
          <w:tcPr>
            <w:tcW w:w="2410" w:type="dxa"/>
          </w:tcPr>
          <w:p w:rsidR="005A2EDA" w:rsidRPr="002032BF" w:rsidRDefault="005A2EDA" w:rsidP="00E26946">
            <w:pPr>
              <w:widowControl/>
              <w:kinsoku/>
              <w:jc w:val="right"/>
              <w:rPr>
                <w:rFonts w:asciiTheme="minorHAnsi" w:hAnsiTheme="minorHAnsi" w:cs="Calibri"/>
                <w:spacing w:val="-5"/>
                <w:szCs w:val="22"/>
              </w:rPr>
            </w:pPr>
            <w:r w:rsidRPr="002032BF">
              <w:rPr>
                <w:rFonts w:asciiTheme="minorHAnsi" w:hAnsiTheme="minorHAnsi" w:cs="Calibri"/>
                <w:color w:val="000000"/>
                <w:szCs w:val="22"/>
              </w:rPr>
              <w:t>37.73</w:t>
            </w:r>
          </w:p>
        </w:tc>
      </w:tr>
      <w:tr w:rsidR="005A2EDA" w:rsidRPr="00642D76" w:rsidTr="00E26946">
        <w:trPr>
          <w:trHeight w:val="495"/>
        </w:trPr>
        <w:tc>
          <w:tcPr>
            <w:tcW w:w="810" w:type="dxa"/>
          </w:tcPr>
          <w:p w:rsidR="005A2EDA" w:rsidRPr="00642D76" w:rsidRDefault="005A2EDA" w:rsidP="00E26946">
            <w:pPr>
              <w:rPr>
                <w:rFonts w:ascii="Arial" w:hAnsi="Arial" w:cs="Arial"/>
                <w:spacing w:val="-5"/>
                <w:szCs w:val="22"/>
              </w:rPr>
            </w:pPr>
            <w:r w:rsidRPr="00642D76">
              <w:rPr>
                <w:rFonts w:ascii="Arial" w:hAnsi="Arial" w:cs="Arial"/>
                <w:spacing w:val="-5"/>
                <w:szCs w:val="22"/>
              </w:rPr>
              <w:t>2</w:t>
            </w:r>
          </w:p>
        </w:tc>
        <w:tc>
          <w:tcPr>
            <w:tcW w:w="185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A R B CAHNDIGARH      </w:t>
            </w:r>
          </w:p>
          <w:p w:rsidR="005A2EDA" w:rsidRPr="00642D76" w:rsidRDefault="005A2EDA" w:rsidP="00E26946">
            <w:pPr>
              <w:rPr>
                <w:rFonts w:ascii="Arial" w:hAnsi="Arial" w:cs="Arial"/>
                <w:spacing w:val="-5"/>
                <w:szCs w:val="22"/>
              </w:rPr>
            </w:pPr>
          </w:p>
        </w:tc>
        <w:tc>
          <w:tcPr>
            <w:tcW w:w="1417" w:type="dxa"/>
          </w:tcPr>
          <w:p w:rsidR="005A2EDA" w:rsidRPr="00642D76" w:rsidRDefault="005A2EDA" w:rsidP="00E26946">
            <w:pPr>
              <w:rPr>
                <w:rFonts w:ascii="Arial" w:hAnsi="Arial" w:cs="Arial"/>
                <w:spacing w:val="-5"/>
                <w:szCs w:val="22"/>
              </w:rPr>
            </w:pPr>
            <w:r>
              <w:rPr>
                <w:rFonts w:ascii="Arial" w:hAnsi="Arial" w:cs="Arial"/>
                <w:spacing w:val="-5"/>
                <w:szCs w:val="22"/>
              </w:rPr>
              <w:t>Chandigarh</w:t>
            </w:r>
          </w:p>
        </w:tc>
        <w:tc>
          <w:tcPr>
            <w:tcW w:w="2410" w:type="dxa"/>
          </w:tcPr>
          <w:p w:rsidR="005A2EDA" w:rsidRPr="00642D76" w:rsidRDefault="005A2EDA" w:rsidP="00E26946">
            <w:pPr>
              <w:widowControl/>
              <w:kinsoku/>
              <w:rPr>
                <w:rFonts w:ascii="Arial" w:hAnsi="Arial" w:cs="Arial"/>
                <w:spacing w:val="-5"/>
                <w:szCs w:val="22"/>
              </w:rPr>
            </w:pPr>
            <w:r>
              <w:rPr>
                <w:rFonts w:ascii="Calibri" w:hAnsi="Calibri" w:cs="Calibri"/>
                <w:color w:val="000000"/>
                <w:szCs w:val="22"/>
              </w:rPr>
              <w:t xml:space="preserve">M/s BAJAJ BASMATI PVT. LTD.  </w:t>
            </w: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27.59</w:t>
            </w:r>
          </w:p>
          <w:p w:rsidR="005A2EDA" w:rsidRPr="002032BF" w:rsidRDefault="005A2EDA" w:rsidP="00E26946">
            <w:pPr>
              <w:jc w:val="right"/>
              <w:rPr>
                <w:rFonts w:asciiTheme="minorHAnsi" w:hAnsiTheme="minorHAnsi" w:cs="Calibri"/>
                <w:spacing w:val="-5"/>
                <w:szCs w:val="22"/>
              </w:rPr>
            </w:pPr>
          </w:p>
        </w:tc>
      </w:tr>
      <w:tr w:rsidR="005A2EDA" w:rsidRPr="00642D76" w:rsidTr="00E26946">
        <w:tc>
          <w:tcPr>
            <w:tcW w:w="810" w:type="dxa"/>
          </w:tcPr>
          <w:p w:rsidR="005A2EDA" w:rsidRPr="00642D76" w:rsidRDefault="005A2EDA" w:rsidP="00E26946">
            <w:pPr>
              <w:rPr>
                <w:rFonts w:ascii="Arial" w:hAnsi="Arial" w:cs="Arial"/>
                <w:spacing w:val="-5"/>
                <w:szCs w:val="22"/>
              </w:rPr>
            </w:pPr>
            <w:r w:rsidRPr="00642D76">
              <w:rPr>
                <w:rFonts w:ascii="Arial" w:hAnsi="Arial" w:cs="Arial"/>
                <w:spacing w:val="-5"/>
                <w:szCs w:val="22"/>
              </w:rPr>
              <w:t>3</w:t>
            </w:r>
          </w:p>
        </w:tc>
        <w:tc>
          <w:tcPr>
            <w:tcW w:w="1850" w:type="dxa"/>
          </w:tcPr>
          <w:p w:rsidR="005A2EDA" w:rsidRPr="00642D76" w:rsidRDefault="005A2EDA" w:rsidP="00E26946">
            <w:pPr>
              <w:rPr>
                <w:rFonts w:ascii="Arial" w:hAnsi="Arial" w:cs="Arial"/>
                <w:spacing w:val="-5"/>
                <w:szCs w:val="22"/>
              </w:rPr>
            </w:pPr>
            <w:r>
              <w:rPr>
                <w:rFonts w:ascii="Arial" w:hAnsi="Arial" w:cs="Arial"/>
                <w:spacing w:val="-5"/>
                <w:szCs w:val="22"/>
              </w:rPr>
              <w:t>SAM Branch, Hyderabad</w:t>
            </w:r>
          </w:p>
        </w:tc>
        <w:tc>
          <w:tcPr>
            <w:tcW w:w="1417" w:type="dxa"/>
          </w:tcPr>
          <w:p w:rsidR="005A2EDA" w:rsidRPr="00642D76" w:rsidRDefault="005A2EDA" w:rsidP="00E26946">
            <w:pPr>
              <w:rPr>
                <w:rFonts w:ascii="Arial" w:hAnsi="Arial" w:cs="Arial"/>
                <w:spacing w:val="-5"/>
                <w:szCs w:val="22"/>
              </w:rPr>
            </w:pPr>
            <w:r>
              <w:rPr>
                <w:rFonts w:ascii="Arial" w:hAnsi="Arial" w:cs="Arial"/>
                <w:spacing w:val="-5"/>
                <w:szCs w:val="22"/>
              </w:rPr>
              <w:t>Hyderabad</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THOTA COLDCEL PVT LTD  </w:t>
            </w:r>
          </w:p>
          <w:p w:rsidR="005A2EDA" w:rsidRPr="00642D76" w:rsidRDefault="005A2EDA" w:rsidP="00E26946">
            <w:pPr>
              <w:rPr>
                <w:rFonts w:ascii="Arial" w:hAnsi="Arial" w:cs="Arial"/>
                <w:spacing w:val="-5"/>
                <w:szCs w:val="22"/>
              </w:rPr>
            </w:pPr>
          </w:p>
        </w:tc>
        <w:tc>
          <w:tcPr>
            <w:tcW w:w="2410" w:type="dxa"/>
          </w:tcPr>
          <w:p w:rsidR="005A2EDA" w:rsidRPr="002032BF" w:rsidRDefault="005A2EDA" w:rsidP="00E26946">
            <w:pPr>
              <w:jc w:val="right"/>
              <w:rPr>
                <w:rFonts w:asciiTheme="minorHAnsi" w:hAnsiTheme="minorHAnsi" w:cs="Calibri"/>
                <w:spacing w:val="-5"/>
                <w:szCs w:val="22"/>
              </w:rPr>
            </w:pPr>
            <w:r w:rsidRPr="002032BF">
              <w:rPr>
                <w:rFonts w:asciiTheme="minorHAnsi" w:hAnsiTheme="minorHAnsi" w:cs="Calibri"/>
                <w:spacing w:val="-5"/>
                <w:szCs w:val="22"/>
              </w:rPr>
              <w:t>16.92</w:t>
            </w:r>
          </w:p>
        </w:tc>
      </w:tr>
      <w:tr w:rsidR="005A2EDA" w:rsidRPr="00642D76" w:rsidTr="00E26946">
        <w:tc>
          <w:tcPr>
            <w:tcW w:w="810" w:type="dxa"/>
          </w:tcPr>
          <w:p w:rsidR="005A2EDA" w:rsidRPr="00642D76" w:rsidRDefault="005A2EDA" w:rsidP="00E26946">
            <w:pPr>
              <w:rPr>
                <w:rFonts w:ascii="Arial" w:hAnsi="Arial" w:cs="Arial"/>
                <w:spacing w:val="-5"/>
                <w:szCs w:val="22"/>
              </w:rPr>
            </w:pPr>
            <w:r>
              <w:rPr>
                <w:rFonts w:ascii="Arial" w:hAnsi="Arial" w:cs="Arial"/>
                <w:spacing w:val="-5"/>
                <w:szCs w:val="22"/>
              </w:rPr>
              <w:t>4</w:t>
            </w:r>
          </w:p>
        </w:tc>
        <w:tc>
          <w:tcPr>
            <w:tcW w:w="185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S A M, MUMBAI  </w:t>
            </w:r>
          </w:p>
          <w:p w:rsidR="005A2EDA" w:rsidRDefault="005A2EDA" w:rsidP="00E26946">
            <w:pPr>
              <w:rPr>
                <w:rFonts w:ascii="Arial" w:hAnsi="Arial" w:cs="Arial"/>
                <w:spacing w:val="-5"/>
                <w:szCs w:val="22"/>
              </w:rPr>
            </w:pPr>
          </w:p>
        </w:tc>
        <w:tc>
          <w:tcPr>
            <w:tcW w:w="1417" w:type="dxa"/>
          </w:tcPr>
          <w:p w:rsidR="005A2EDA" w:rsidRDefault="005A2EDA" w:rsidP="00E26946">
            <w:pPr>
              <w:rPr>
                <w:rFonts w:ascii="Arial" w:hAnsi="Arial" w:cs="Arial"/>
                <w:spacing w:val="-5"/>
                <w:szCs w:val="22"/>
              </w:rPr>
            </w:pPr>
            <w:r>
              <w:rPr>
                <w:rFonts w:ascii="Arial" w:hAnsi="Arial" w:cs="Arial"/>
                <w:spacing w:val="-5"/>
                <w:szCs w:val="22"/>
              </w:rPr>
              <w:t>Mumbai</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TRIMAX DATACENTER SERVICES LIMITED  </w:t>
            </w:r>
          </w:p>
          <w:p w:rsidR="005A2EDA" w:rsidRDefault="005A2EDA" w:rsidP="00E26946">
            <w:pPr>
              <w:widowControl/>
              <w:kinsoku/>
              <w:rPr>
                <w:rFonts w:ascii="Calibri" w:hAnsi="Calibri" w:cs="Calibri"/>
                <w:color w:val="000000"/>
                <w:szCs w:val="22"/>
              </w:rPr>
            </w:pP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12.56</w:t>
            </w:r>
          </w:p>
          <w:p w:rsidR="005A2EDA" w:rsidRPr="002032BF" w:rsidRDefault="005A2EDA" w:rsidP="00E26946">
            <w:pPr>
              <w:jc w:val="right"/>
              <w:rPr>
                <w:rFonts w:asciiTheme="minorHAnsi" w:hAnsiTheme="minorHAnsi" w:cs="Calibri"/>
                <w:spacing w:val="-5"/>
                <w:szCs w:val="22"/>
              </w:rPr>
            </w:pPr>
          </w:p>
        </w:tc>
      </w:tr>
      <w:tr w:rsidR="005A2EDA" w:rsidRPr="00642D76" w:rsidTr="00E26946">
        <w:tc>
          <w:tcPr>
            <w:tcW w:w="810" w:type="dxa"/>
          </w:tcPr>
          <w:p w:rsidR="005A2EDA" w:rsidRPr="00642D76" w:rsidRDefault="005A2EDA" w:rsidP="00E26946">
            <w:pPr>
              <w:rPr>
                <w:rFonts w:ascii="Arial" w:hAnsi="Arial" w:cs="Arial"/>
                <w:spacing w:val="-5"/>
                <w:szCs w:val="22"/>
              </w:rPr>
            </w:pPr>
            <w:r>
              <w:rPr>
                <w:rFonts w:ascii="Arial" w:hAnsi="Arial" w:cs="Arial"/>
                <w:spacing w:val="-5"/>
                <w:szCs w:val="22"/>
              </w:rPr>
              <w:t>5</w:t>
            </w:r>
          </w:p>
        </w:tc>
        <w:tc>
          <w:tcPr>
            <w:tcW w:w="185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S  A M BRANCH, PUNE  </w:t>
            </w:r>
          </w:p>
          <w:p w:rsidR="005A2EDA" w:rsidRPr="00642D76" w:rsidRDefault="005A2EDA" w:rsidP="00E26946">
            <w:pPr>
              <w:rPr>
                <w:rFonts w:ascii="Arial" w:hAnsi="Arial" w:cs="Arial"/>
                <w:spacing w:val="-5"/>
                <w:szCs w:val="22"/>
              </w:rPr>
            </w:pPr>
          </w:p>
        </w:tc>
        <w:tc>
          <w:tcPr>
            <w:tcW w:w="1417" w:type="dxa"/>
          </w:tcPr>
          <w:p w:rsidR="005A2EDA" w:rsidRPr="00642D76" w:rsidRDefault="005A2EDA" w:rsidP="00E26946">
            <w:pPr>
              <w:rPr>
                <w:rFonts w:ascii="Arial" w:hAnsi="Arial" w:cs="Arial"/>
                <w:spacing w:val="-5"/>
                <w:szCs w:val="22"/>
              </w:rPr>
            </w:pPr>
            <w:r>
              <w:rPr>
                <w:rFonts w:ascii="Arial" w:hAnsi="Arial" w:cs="Arial"/>
                <w:spacing w:val="-5"/>
                <w:szCs w:val="22"/>
              </w:rPr>
              <w:t>Pune</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SAM HITECH COMPONENTS PVT LTD  </w:t>
            </w:r>
          </w:p>
          <w:p w:rsidR="005A2EDA" w:rsidRPr="00642D76" w:rsidRDefault="005A2EDA" w:rsidP="00E26946">
            <w:pPr>
              <w:rPr>
                <w:rFonts w:ascii="Arial" w:hAnsi="Arial" w:cs="Arial"/>
                <w:spacing w:val="-5"/>
                <w:szCs w:val="22"/>
              </w:rPr>
            </w:pP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12.45</w:t>
            </w:r>
          </w:p>
          <w:p w:rsidR="005A2EDA" w:rsidRPr="002032BF" w:rsidRDefault="005A2EDA" w:rsidP="00E26946">
            <w:pPr>
              <w:jc w:val="right"/>
              <w:rPr>
                <w:rFonts w:asciiTheme="minorHAnsi" w:hAnsiTheme="minorHAnsi" w:cs="Calibri"/>
                <w:spacing w:val="-5"/>
                <w:szCs w:val="22"/>
              </w:rPr>
            </w:pPr>
          </w:p>
        </w:tc>
      </w:tr>
      <w:tr w:rsidR="005A2EDA" w:rsidRPr="00642D76" w:rsidTr="00E26946">
        <w:tc>
          <w:tcPr>
            <w:tcW w:w="810" w:type="dxa"/>
          </w:tcPr>
          <w:p w:rsidR="005A2EDA" w:rsidRPr="00642D76" w:rsidRDefault="005A2EDA" w:rsidP="00E26946">
            <w:pPr>
              <w:rPr>
                <w:rFonts w:ascii="Arial" w:hAnsi="Arial" w:cs="Arial"/>
                <w:spacing w:val="-5"/>
                <w:szCs w:val="22"/>
              </w:rPr>
            </w:pPr>
            <w:r>
              <w:rPr>
                <w:rFonts w:ascii="Arial" w:hAnsi="Arial" w:cs="Arial"/>
                <w:spacing w:val="-5"/>
                <w:szCs w:val="22"/>
              </w:rPr>
              <w:t>6</w:t>
            </w:r>
          </w:p>
        </w:tc>
        <w:tc>
          <w:tcPr>
            <w:tcW w:w="1850" w:type="dxa"/>
          </w:tcPr>
          <w:p w:rsidR="005A2EDA" w:rsidRPr="00642D76" w:rsidRDefault="005A2EDA" w:rsidP="00E26946">
            <w:pPr>
              <w:widowControl/>
              <w:kinsoku/>
              <w:rPr>
                <w:rFonts w:ascii="Arial" w:hAnsi="Arial" w:cs="Arial"/>
                <w:spacing w:val="-5"/>
                <w:szCs w:val="22"/>
              </w:rPr>
            </w:pPr>
            <w:r>
              <w:rPr>
                <w:rFonts w:ascii="Calibri" w:hAnsi="Calibri" w:cs="Calibri"/>
                <w:color w:val="000000"/>
                <w:szCs w:val="22"/>
              </w:rPr>
              <w:t xml:space="preserve">S A M BRANCH, MUMBAI  </w:t>
            </w:r>
          </w:p>
        </w:tc>
        <w:tc>
          <w:tcPr>
            <w:tcW w:w="1417" w:type="dxa"/>
          </w:tcPr>
          <w:p w:rsidR="005A2EDA" w:rsidRPr="00642D76" w:rsidRDefault="005A2EDA" w:rsidP="00E26946">
            <w:pPr>
              <w:rPr>
                <w:rFonts w:ascii="Arial" w:hAnsi="Arial" w:cs="Arial"/>
                <w:spacing w:val="-5"/>
                <w:szCs w:val="22"/>
              </w:rPr>
            </w:pPr>
            <w:r>
              <w:rPr>
                <w:rFonts w:ascii="Arial" w:hAnsi="Arial" w:cs="Arial"/>
                <w:spacing w:val="-5"/>
                <w:szCs w:val="22"/>
              </w:rPr>
              <w:t>Mumbai</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BOMBAY RAYON FASHIONS LIMITED  </w:t>
            </w:r>
          </w:p>
          <w:p w:rsidR="005A2EDA" w:rsidRPr="00642D76" w:rsidRDefault="005A2EDA" w:rsidP="00E26946">
            <w:pPr>
              <w:rPr>
                <w:rFonts w:ascii="Arial" w:hAnsi="Arial" w:cs="Arial"/>
                <w:spacing w:val="-5"/>
                <w:szCs w:val="22"/>
              </w:rPr>
            </w:pP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10.47</w:t>
            </w:r>
          </w:p>
          <w:p w:rsidR="005A2EDA" w:rsidRPr="002032BF" w:rsidRDefault="005A2EDA" w:rsidP="00E26946">
            <w:pPr>
              <w:jc w:val="right"/>
              <w:rPr>
                <w:rFonts w:asciiTheme="minorHAnsi" w:hAnsiTheme="minorHAnsi" w:cs="Calibri"/>
                <w:spacing w:val="-5"/>
                <w:szCs w:val="22"/>
              </w:rPr>
            </w:pPr>
          </w:p>
        </w:tc>
      </w:tr>
      <w:tr w:rsidR="005A2EDA" w:rsidRPr="00642D76" w:rsidTr="00E26946">
        <w:tc>
          <w:tcPr>
            <w:tcW w:w="810" w:type="dxa"/>
          </w:tcPr>
          <w:p w:rsidR="005A2EDA" w:rsidRDefault="005A2EDA" w:rsidP="00E26946">
            <w:pPr>
              <w:rPr>
                <w:rFonts w:ascii="Arial" w:hAnsi="Arial" w:cs="Arial"/>
                <w:spacing w:val="-5"/>
                <w:szCs w:val="22"/>
              </w:rPr>
            </w:pPr>
            <w:r>
              <w:rPr>
                <w:rFonts w:ascii="Arial" w:hAnsi="Arial" w:cs="Arial"/>
                <w:spacing w:val="-5"/>
                <w:szCs w:val="22"/>
              </w:rPr>
              <w:t>7</w:t>
            </w:r>
          </w:p>
        </w:tc>
        <w:tc>
          <w:tcPr>
            <w:tcW w:w="1850" w:type="dxa"/>
          </w:tcPr>
          <w:p w:rsidR="005A2EDA" w:rsidRDefault="005A2EDA" w:rsidP="00E26946">
            <w:pPr>
              <w:widowControl/>
              <w:kinsoku/>
              <w:rPr>
                <w:rFonts w:ascii="Calibri" w:hAnsi="Calibri" w:cs="Calibri"/>
                <w:color w:val="000000"/>
                <w:szCs w:val="22"/>
              </w:rPr>
            </w:pPr>
            <w:r>
              <w:rPr>
                <w:rFonts w:ascii="Calibri" w:hAnsi="Calibri" w:cs="Calibri"/>
                <w:color w:val="000000"/>
                <w:szCs w:val="22"/>
              </w:rPr>
              <w:t>SITABULDI</w:t>
            </w:r>
          </w:p>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NAGPUR                       </w:t>
            </w:r>
          </w:p>
          <w:p w:rsidR="005A2EDA" w:rsidRDefault="005A2EDA" w:rsidP="00E26946">
            <w:pPr>
              <w:widowControl/>
              <w:kinsoku/>
              <w:rPr>
                <w:rFonts w:ascii="Calibri" w:hAnsi="Calibri" w:cs="Calibri"/>
                <w:color w:val="000000"/>
                <w:szCs w:val="22"/>
              </w:rPr>
            </w:pPr>
          </w:p>
        </w:tc>
        <w:tc>
          <w:tcPr>
            <w:tcW w:w="1417" w:type="dxa"/>
          </w:tcPr>
          <w:p w:rsidR="005A2EDA" w:rsidRDefault="005A2EDA" w:rsidP="00E26946">
            <w:pPr>
              <w:rPr>
                <w:rFonts w:ascii="Arial" w:hAnsi="Arial" w:cs="Arial"/>
                <w:spacing w:val="-5"/>
                <w:szCs w:val="22"/>
              </w:rPr>
            </w:pPr>
            <w:r>
              <w:rPr>
                <w:rFonts w:ascii="Arial" w:hAnsi="Arial" w:cs="Arial"/>
                <w:spacing w:val="-5"/>
                <w:szCs w:val="22"/>
              </w:rPr>
              <w:t>Nagpur</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JAYASWAL NECO INDUSTRIES LIMITED  </w:t>
            </w:r>
          </w:p>
          <w:p w:rsidR="005A2EDA" w:rsidRDefault="005A2EDA" w:rsidP="00E26946">
            <w:pPr>
              <w:widowControl/>
              <w:kinsoku/>
              <w:rPr>
                <w:rFonts w:ascii="Calibri" w:hAnsi="Calibri" w:cs="Calibri"/>
                <w:color w:val="000000"/>
                <w:szCs w:val="22"/>
              </w:rPr>
            </w:pP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92.67</w:t>
            </w:r>
          </w:p>
          <w:p w:rsidR="005A2EDA" w:rsidRPr="002032BF" w:rsidRDefault="005A2EDA" w:rsidP="00E26946">
            <w:pPr>
              <w:widowControl/>
              <w:kinsoku/>
              <w:jc w:val="right"/>
              <w:rPr>
                <w:rFonts w:asciiTheme="minorHAnsi" w:hAnsiTheme="minorHAnsi" w:cs="Calibri"/>
                <w:color w:val="000000"/>
                <w:szCs w:val="22"/>
              </w:rPr>
            </w:pPr>
          </w:p>
        </w:tc>
      </w:tr>
      <w:tr w:rsidR="005A2EDA" w:rsidRPr="00642D76" w:rsidTr="00E26946">
        <w:tc>
          <w:tcPr>
            <w:tcW w:w="810" w:type="dxa"/>
          </w:tcPr>
          <w:p w:rsidR="005A2EDA" w:rsidRDefault="005A2EDA" w:rsidP="00E26946">
            <w:pPr>
              <w:rPr>
                <w:rFonts w:ascii="Arial" w:hAnsi="Arial" w:cs="Arial"/>
                <w:spacing w:val="-5"/>
                <w:szCs w:val="22"/>
              </w:rPr>
            </w:pPr>
            <w:r>
              <w:rPr>
                <w:rFonts w:ascii="Arial" w:hAnsi="Arial" w:cs="Arial"/>
                <w:spacing w:val="-5"/>
                <w:szCs w:val="22"/>
              </w:rPr>
              <w:t>8</w:t>
            </w:r>
          </w:p>
        </w:tc>
        <w:tc>
          <w:tcPr>
            <w:tcW w:w="185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A R B, NAGPUR           </w:t>
            </w:r>
          </w:p>
          <w:p w:rsidR="005A2EDA" w:rsidRDefault="005A2EDA" w:rsidP="00E26946">
            <w:pPr>
              <w:widowControl/>
              <w:kinsoku/>
              <w:rPr>
                <w:rFonts w:ascii="Calibri" w:hAnsi="Calibri" w:cs="Calibri"/>
                <w:color w:val="000000"/>
                <w:szCs w:val="22"/>
              </w:rPr>
            </w:pPr>
          </w:p>
        </w:tc>
        <w:tc>
          <w:tcPr>
            <w:tcW w:w="1417" w:type="dxa"/>
          </w:tcPr>
          <w:p w:rsidR="005A2EDA" w:rsidRDefault="005A2EDA" w:rsidP="00E26946">
            <w:pPr>
              <w:rPr>
                <w:rFonts w:ascii="Arial" w:hAnsi="Arial" w:cs="Arial"/>
                <w:spacing w:val="-5"/>
                <w:szCs w:val="22"/>
              </w:rPr>
            </w:pPr>
            <w:r>
              <w:rPr>
                <w:rFonts w:ascii="Arial" w:hAnsi="Arial" w:cs="Arial"/>
                <w:spacing w:val="-5"/>
                <w:szCs w:val="22"/>
              </w:rPr>
              <w:t>Nagpur</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NARAYANA FARM PRODUCE PVT. LTD.  </w:t>
            </w:r>
          </w:p>
          <w:p w:rsidR="005A2EDA" w:rsidRDefault="005A2EDA" w:rsidP="00E26946">
            <w:pPr>
              <w:widowControl/>
              <w:kinsoku/>
              <w:rPr>
                <w:rFonts w:ascii="Calibri" w:hAnsi="Calibri" w:cs="Calibri"/>
                <w:color w:val="000000"/>
                <w:szCs w:val="22"/>
              </w:rPr>
            </w:pP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68.68</w:t>
            </w:r>
          </w:p>
          <w:p w:rsidR="005A2EDA" w:rsidRPr="002032BF" w:rsidRDefault="005A2EDA" w:rsidP="00E26946">
            <w:pPr>
              <w:widowControl/>
              <w:kinsoku/>
              <w:jc w:val="right"/>
              <w:rPr>
                <w:rFonts w:asciiTheme="minorHAnsi" w:hAnsiTheme="minorHAnsi" w:cs="Calibri"/>
                <w:color w:val="000000"/>
                <w:szCs w:val="22"/>
              </w:rPr>
            </w:pPr>
          </w:p>
        </w:tc>
      </w:tr>
      <w:tr w:rsidR="005A2EDA" w:rsidRPr="00642D76" w:rsidTr="00E26946">
        <w:tc>
          <w:tcPr>
            <w:tcW w:w="810" w:type="dxa"/>
          </w:tcPr>
          <w:p w:rsidR="005A2EDA" w:rsidRDefault="005A2EDA" w:rsidP="00E26946">
            <w:pPr>
              <w:rPr>
                <w:rFonts w:ascii="Arial" w:hAnsi="Arial" w:cs="Arial"/>
                <w:spacing w:val="-5"/>
                <w:szCs w:val="22"/>
              </w:rPr>
            </w:pPr>
            <w:r>
              <w:rPr>
                <w:rFonts w:ascii="Arial" w:hAnsi="Arial" w:cs="Arial"/>
                <w:spacing w:val="-5"/>
                <w:szCs w:val="22"/>
              </w:rPr>
              <w:t>9</w:t>
            </w:r>
          </w:p>
        </w:tc>
        <w:tc>
          <w:tcPr>
            <w:tcW w:w="185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S A M BRANCH, PUNE  </w:t>
            </w:r>
          </w:p>
          <w:p w:rsidR="005A2EDA" w:rsidRDefault="005A2EDA" w:rsidP="00E26946">
            <w:pPr>
              <w:widowControl/>
              <w:kinsoku/>
              <w:rPr>
                <w:rFonts w:ascii="Calibri" w:hAnsi="Calibri" w:cs="Calibri"/>
                <w:color w:val="000000"/>
                <w:szCs w:val="22"/>
              </w:rPr>
            </w:pPr>
          </w:p>
        </w:tc>
        <w:tc>
          <w:tcPr>
            <w:tcW w:w="1417" w:type="dxa"/>
          </w:tcPr>
          <w:p w:rsidR="005A2EDA" w:rsidRDefault="005A2EDA" w:rsidP="00E26946">
            <w:pPr>
              <w:rPr>
                <w:rFonts w:ascii="Arial" w:hAnsi="Arial" w:cs="Arial"/>
                <w:spacing w:val="-5"/>
                <w:szCs w:val="22"/>
              </w:rPr>
            </w:pPr>
            <w:r>
              <w:rPr>
                <w:rFonts w:ascii="Arial" w:hAnsi="Arial" w:cs="Arial"/>
                <w:spacing w:val="-5"/>
                <w:szCs w:val="22"/>
              </w:rPr>
              <w:t>Pune</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MILLENIUM MOTORS PVT LTD  </w:t>
            </w:r>
          </w:p>
          <w:p w:rsidR="005A2EDA" w:rsidRDefault="005A2EDA" w:rsidP="00E26946">
            <w:pPr>
              <w:widowControl/>
              <w:kinsoku/>
              <w:rPr>
                <w:rFonts w:ascii="Calibri" w:hAnsi="Calibri" w:cs="Calibri"/>
                <w:color w:val="000000"/>
                <w:szCs w:val="22"/>
              </w:rPr>
            </w:pP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13.72</w:t>
            </w:r>
          </w:p>
          <w:p w:rsidR="005A2EDA" w:rsidRPr="002032BF" w:rsidRDefault="005A2EDA" w:rsidP="00E26946">
            <w:pPr>
              <w:widowControl/>
              <w:kinsoku/>
              <w:jc w:val="right"/>
              <w:rPr>
                <w:rFonts w:asciiTheme="minorHAnsi" w:hAnsiTheme="minorHAnsi" w:cs="Calibri"/>
                <w:color w:val="000000"/>
                <w:szCs w:val="22"/>
              </w:rPr>
            </w:pPr>
          </w:p>
        </w:tc>
      </w:tr>
      <w:tr w:rsidR="005A2EDA" w:rsidRPr="00642D76" w:rsidTr="00E26946">
        <w:tc>
          <w:tcPr>
            <w:tcW w:w="810" w:type="dxa"/>
          </w:tcPr>
          <w:p w:rsidR="005A2EDA" w:rsidRDefault="005A2EDA" w:rsidP="00E26946">
            <w:pPr>
              <w:rPr>
                <w:rFonts w:ascii="Arial" w:hAnsi="Arial" w:cs="Arial"/>
                <w:spacing w:val="-5"/>
                <w:szCs w:val="22"/>
              </w:rPr>
            </w:pPr>
            <w:r>
              <w:rPr>
                <w:rFonts w:ascii="Arial" w:hAnsi="Arial" w:cs="Arial"/>
                <w:spacing w:val="-5"/>
                <w:szCs w:val="22"/>
              </w:rPr>
              <w:t>10</w:t>
            </w:r>
          </w:p>
        </w:tc>
        <w:tc>
          <w:tcPr>
            <w:tcW w:w="185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S A M BRANCH, PUNE  </w:t>
            </w:r>
          </w:p>
          <w:p w:rsidR="005A2EDA" w:rsidRDefault="005A2EDA" w:rsidP="00E26946">
            <w:pPr>
              <w:widowControl/>
              <w:kinsoku/>
              <w:rPr>
                <w:rFonts w:ascii="Calibri" w:hAnsi="Calibri" w:cs="Calibri"/>
                <w:color w:val="000000"/>
                <w:szCs w:val="22"/>
              </w:rPr>
            </w:pPr>
          </w:p>
        </w:tc>
        <w:tc>
          <w:tcPr>
            <w:tcW w:w="1417" w:type="dxa"/>
          </w:tcPr>
          <w:p w:rsidR="005A2EDA" w:rsidRDefault="005A2EDA" w:rsidP="00E26946">
            <w:pPr>
              <w:rPr>
                <w:rFonts w:ascii="Arial" w:hAnsi="Arial" w:cs="Arial"/>
                <w:spacing w:val="-5"/>
                <w:szCs w:val="22"/>
              </w:rPr>
            </w:pPr>
            <w:r>
              <w:rPr>
                <w:rFonts w:ascii="Arial" w:hAnsi="Arial" w:cs="Arial"/>
                <w:spacing w:val="-5"/>
                <w:szCs w:val="22"/>
              </w:rPr>
              <w:t>Pune</w:t>
            </w:r>
          </w:p>
        </w:tc>
        <w:tc>
          <w:tcPr>
            <w:tcW w:w="2410" w:type="dxa"/>
          </w:tcPr>
          <w:p w:rsidR="005A2EDA" w:rsidRDefault="005A2EDA" w:rsidP="00E26946">
            <w:pPr>
              <w:widowControl/>
              <w:kinsoku/>
              <w:rPr>
                <w:rFonts w:ascii="Calibri" w:hAnsi="Calibri" w:cs="Calibri"/>
                <w:color w:val="000000"/>
                <w:szCs w:val="22"/>
                <w:lang w:val="en-IN" w:eastAsia="en-IN" w:bidi="ar-SA"/>
              </w:rPr>
            </w:pPr>
            <w:r>
              <w:rPr>
                <w:rFonts w:ascii="Calibri" w:hAnsi="Calibri" w:cs="Calibri"/>
                <w:color w:val="000000"/>
                <w:szCs w:val="22"/>
              </w:rPr>
              <w:t xml:space="preserve">FABTECH PROJECTS ENGINEERS LTD  </w:t>
            </w:r>
          </w:p>
          <w:p w:rsidR="005A2EDA" w:rsidRDefault="005A2EDA" w:rsidP="00E26946">
            <w:pPr>
              <w:widowControl/>
              <w:kinsoku/>
              <w:rPr>
                <w:rFonts w:ascii="Calibri" w:hAnsi="Calibri" w:cs="Calibri"/>
                <w:color w:val="000000"/>
                <w:szCs w:val="22"/>
              </w:rPr>
            </w:pPr>
          </w:p>
        </w:tc>
        <w:tc>
          <w:tcPr>
            <w:tcW w:w="2410" w:type="dxa"/>
          </w:tcPr>
          <w:p w:rsidR="005A2EDA" w:rsidRPr="002032BF" w:rsidRDefault="005A2EDA" w:rsidP="00E26946">
            <w:pPr>
              <w:widowControl/>
              <w:kinsoku/>
              <w:jc w:val="right"/>
              <w:rPr>
                <w:rFonts w:asciiTheme="minorHAnsi" w:hAnsiTheme="minorHAnsi" w:cs="Calibri"/>
                <w:color w:val="000000"/>
                <w:szCs w:val="22"/>
                <w:lang w:val="en-IN" w:eastAsia="en-IN" w:bidi="ar-SA"/>
              </w:rPr>
            </w:pPr>
            <w:r w:rsidRPr="002032BF">
              <w:rPr>
                <w:rFonts w:asciiTheme="minorHAnsi" w:hAnsiTheme="minorHAnsi" w:cs="Calibri"/>
                <w:color w:val="000000"/>
                <w:szCs w:val="22"/>
              </w:rPr>
              <w:t>345.39</w:t>
            </w:r>
          </w:p>
          <w:p w:rsidR="005A2EDA" w:rsidRPr="002032BF" w:rsidRDefault="005A2EDA" w:rsidP="00E26946">
            <w:pPr>
              <w:widowControl/>
              <w:kinsoku/>
              <w:jc w:val="right"/>
              <w:rPr>
                <w:rFonts w:asciiTheme="minorHAnsi" w:hAnsiTheme="minorHAnsi" w:cs="Calibri"/>
                <w:color w:val="000000"/>
                <w:szCs w:val="22"/>
              </w:rPr>
            </w:pPr>
          </w:p>
        </w:tc>
      </w:tr>
      <w:tr w:rsidR="005A2EDA" w:rsidRPr="00642D76" w:rsidTr="00E26946">
        <w:tc>
          <w:tcPr>
            <w:tcW w:w="810" w:type="dxa"/>
          </w:tcPr>
          <w:p w:rsidR="005A2EDA" w:rsidRDefault="005A2EDA" w:rsidP="00E26946">
            <w:pPr>
              <w:rPr>
                <w:rFonts w:ascii="Arial" w:hAnsi="Arial" w:cs="Arial"/>
                <w:spacing w:val="-5"/>
                <w:szCs w:val="22"/>
              </w:rPr>
            </w:pPr>
          </w:p>
        </w:tc>
        <w:tc>
          <w:tcPr>
            <w:tcW w:w="1850" w:type="dxa"/>
          </w:tcPr>
          <w:p w:rsidR="005A2EDA" w:rsidRDefault="005A2EDA" w:rsidP="00E26946">
            <w:pPr>
              <w:widowControl/>
              <w:kinsoku/>
              <w:rPr>
                <w:rFonts w:ascii="Calibri" w:hAnsi="Calibri" w:cs="Calibri"/>
                <w:color w:val="000000"/>
                <w:szCs w:val="22"/>
              </w:rPr>
            </w:pPr>
          </w:p>
        </w:tc>
        <w:tc>
          <w:tcPr>
            <w:tcW w:w="1417" w:type="dxa"/>
          </w:tcPr>
          <w:p w:rsidR="005A2EDA" w:rsidRDefault="005A2EDA" w:rsidP="00E26946">
            <w:pPr>
              <w:rPr>
                <w:rFonts w:ascii="Arial" w:hAnsi="Arial" w:cs="Arial"/>
                <w:spacing w:val="-5"/>
                <w:szCs w:val="22"/>
              </w:rPr>
            </w:pPr>
          </w:p>
        </w:tc>
        <w:tc>
          <w:tcPr>
            <w:tcW w:w="2410" w:type="dxa"/>
          </w:tcPr>
          <w:p w:rsidR="005A2EDA" w:rsidRDefault="005A2EDA" w:rsidP="00E26946">
            <w:pPr>
              <w:widowControl/>
              <w:kinsoku/>
              <w:rPr>
                <w:rFonts w:ascii="Calibri" w:hAnsi="Calibri" w:cs="Calibri"/>
                <w:color w:val="000000"/>
                <w:szCs w:val="22"/>
              </w:rPr>
            </w:pPr>
            <w:r>
              <w:rPr>
                <w:rFonts w:ascii="Calibri" w:hAnsi="Calibri" w:cs="Calibri"/>
                <w:color w:val="000000"/>
                <w:szCs w:val="22"/>
              </w:rPr>
              <w:t>TOTAL</w:t>
            </w:r>
          </w:p>
        </w:tc>
        <w:tc>
          <w:tcPr>
            <w:tcW w:w="2410" w:type="dxa"/>
          </w:tcPr>
          <w:p w:rsidR="005A2EDA" w:rsidRDefault="005A2EDA" w:rsidP="00E26946">
            <w:pPr>
              <w:widowControl/>
              <w:kinsoku/>
              <w:jc w:val="right"/>
              <w:rPr>
                <w:rFonts w:ascii="Calibri" w:hAnsi="Calibri" w:cs="Calibri"/>
                <w:color w:val="000000"/>
                <w:szCs w:val="22"/>
              </w:rPr>
            </w:pPr>
            <w:r>
              <w:rPr>
                <w:rFonts w:ascii="Calibri" w:hAnsi="Calibri" w:cs="Calibri"/>
                <w:color w:val="000000"/>
                <w:szCs w:val="22"/>
              </w:rPr>
              <w:t>638.18</w:t>
            </w:r>
          </w:p>
        </w:tc>
      </w:tr>
    </w:tbl>
    <w:p w:rsidR="005A2EDA" w:rsidRDefault="005A2EDA" w:rsidP="005A2EDA">
      <w:pPr>
        <w:spacing w:after="299" w:line="20" w:lineRule="exact"/>
        <w:ind w:left="311" w:right="63"/>
      </w:pPr>
    </w:p>
    <w:p w:rsidR="005A2EDA" w:rsidRPr="005A2EDA" w:rsidRDefault="005A2EDA" w:rsidP="005A2EDA">
      <w:pPr>
        <w:pStyle w:val="ListParagraph"/>
        <w:numPr>
          <w:ilvl w:val="0"/>
          <w:numId w:val="3"/>
        </w:numPr>
        <w:spacing w:before="216" w:line="227" w:lineRule="exact"/>
        <w:rPr>
          <w:rFonts w:ascii="Arial" w:hAnsi="Arial" w:cs="Arial"/>
          <w:b/>
          <w:spacing w:val="-5"/>
          <w:sz w:val="22"/>
          <w:szCs w:val="22"/>
        </w:rPr>
      </w:pPr>
      <w:r w:rsidRPr="005A2EDA">
        <w:rPr>
          <w:rFonts w:ascii="Arial" w:hAnsi="Arial" w:cs="Arial"/>
          <w:b/>
          <w:spacing w:val="-5"/>
          <w:sz w:val="22"/>
          <w:szCs w:val="22"/>
        </w:rPr>
        <w:lastRenderedPageBreak/>
        <w:t xml:space="preserve">Brief details of </w:t>
      </w:r>
      <w:r>
        <w:rPr>
          <w:rFonts w:ascii="Arial" w:hAnsi="Arial" w:cs="Arial"/>
          <w:b/>
          <w:spacing w:val="-5"/>
          <w:sz w:val="22"/>
          <w:szCs w:val="22"/>
        </w:rPr>
        <w:t>Pool Assets</w:t>
      </w:r>
      <w:r w:rsidRPr="005A2EDA">
        <w:rPr>
          <w:rFonts w:ascii="Arial" w:hAnsi="Arial" w:cs="Arial"/>
          <w:b/>
          <w:spacing w:val="-5"/>
          <w:sz w:val="22"/>
          <w:szCs w:val="22"/>
        </w:rPr>
        <w:t xml:space="preserve"> showcased</w:t>
      </w:r>
      <w:r>
        <w:rPr>
          <w:rFonts w:ascii="Arial" w:hAnsi="Arial" w:cs="Arial"/>
          <w:b/>
          <w:spacing w:val="-5"/>
          <w:sz w:val="22"/>
          <w:szCs w:val="22"/>
        </w:rPr>
        <w:t>.</w:t>
      </w:r>
    </w:p>
    <w:p w:rsidR="005A2EDA" w:rsidRPr="001C6ECC" w:rsidRDefault="005A2EDA" w:rsidP="005A2EDA">
      <w:pPr>
        <w:spacing w:line="273" w:lineRule="auto"/>
        <w:ind w:right="216"/>
        <w:jc w:val="center"/>
        <w:rPr>
          <w:rFonts w:ascii="Arial" w:hAnsi="Arial" w:cs="Arial"/>
          <w:b/>
          <w:bCs/>
          <w:spacing w:val="-8"/>
        </w:rPr>
      </w:pPr>
      <w:r w:rsidRPr="001C6ECC">
        <w:rPr>
          <w:rFonts w:ascii="Arial" w:hAnsi="Arial" w:cs="Arial"/>
          <w:b/>
          <w:bCs/>
        </w:rPr>
        <w:t xml:space="preserve">Cash+ </w:t>
      </w:r>
      <w:r>
        <w:rPr>
          <w:rFonts w:ascii="Arial" w:hAnsi="Arial" w:cs="Arial"/>
          <w:b/>
          <w:bCs/>
        </w:rPr>
        <w:t>Security Receipts(</w:t>
      </w:r>
      <w:r w:rsidRPr="001C6ECC">
        <w:rPr>
          <w:rFonts w:ascii="Arial" w:hAnsi="Arial" w:cs="Arial"/>
          <w:b/>
          <w:bCs/>
        </w:rPr>
        <w:t>S</w:t>
      </w:r>
      <w:r>
        <w:rPr>
          <w:rFonts w:ascii="Arial" w:hAnsi="Arial" w:cs="Arial"/>
          <w:b/>
          <w:bCs/>
        </w:rPr>
        <w:t>)</w:t>
      </w:r>
      <w:r w:rsidRPr="001C6ECC">
        <w:rPr>
          <w:rFonts w:ascii="Arial" w:hAnsi="Arial" w:cs="Arial"/>
          <w:b/>
          <w:bCs/>
        </w:rPr>
        <w:t xml:space="preserve"> Basis</w:t>
      </w:r>
      <w:r>
        <w:rPr>
          <w:rFonts w:ascii="Arial" w:hAnsi="Arial" w:cs="Arial"/>
          <w:b/>
          <w:bCs/>
        </w:rPr>
        <w:t xml:space="preserve">             </w:t>
      </w:r>
      <w:r>
        <w:rPr>
          <w:rFonts w:ascii="Arial" w:hAnsi="Arial" w:cs="Arial"/>
          <w:b/>
          <w:bCs/>
          <w:sz w:val="20"/>
          <w:szCs w:val="20"/>
        </w:rPr>
        <w:t>Rs. i</w:t>
      </w:r>
      <w:r w:rsidRPr="00287AF4">
        <w:rPr>
          <w:rFonts w:ascii="Arial" w:hAnsi="Arial" w:cs="Arial"/>
          <w:b/>
          <w:bCs/>
          <w:sz w:val="20"/>
          <w:szCs w:val="20"/>
        </w:rPr>
        <w:t>n crore</w:t>
      </w:r>
    </w:p>
    <w:p w:rsidR="005A2EDA" w:rsidRDefault="005A2EDA" w:rsidP="005A2EDA"/>
    <w:tbl>
      <w:tblPr>
        <w:tblW w:w="8755" w:type="dxa"/>
        <w:tblLayout w:type="fixed"/>
        <w:tblLook w:val="04A0" w:firstRow="1" w:lastRow="0" w:firstColumn="1" w:lastColumn="0" w:noHBand="0" w:noVBand="1"/>
      </w:tblPr>
      <w:tblGrid>
        <w:gridCol w:w="644"/>
        <w:gridCol w:w="2074"/>
        <w:gridCol w:w="1350"/>
        <w:gridCol w:w="2136"/>
        <w:gridCol w:w="2551"/>
      </w:tblGrid>
      <w:tr w:rsidR="005A2EDA" w:rsidRPr="001C6ECC" w:rsidTr="00E26946">
        <w:trPr>
          <w:trHeight w:val="1350"/>
        </w:trPr>
        <w:tc>
          <w:tcPr>
            <w:tcW w:w="644" w:type="dxa"/>
            <w:tcBorders>
              <w:top w:val="single" w:sz="4" w:space="0" w:color="auto"/>
              <w:left w:val="single" w:sz="4" w:space="0" w:color="auto"/>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S.N.</w:t>
            </w:r>
          </w:p>
        </w:tc>
        <w:tc>
          <w:tcPr>
            <w:tcW w:w="2074" w:type="dxa"/>
            <w:tcBorders>
              <w:top w:val="single" w:sz="4" w:space="0" w:color="auto"/>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Name of the Pool</w:t>
            </w:r>
          </w:p>
        </w:tc>
        <w:tc>
          <w:tcPr>
            <w:tcW w:w="1350" w:type="dxa"/>
            <w:tcBorders>
              <w:top w:val="single" w:sz="4" w:space="0" w:color="auto"/>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No. of Accounts</w:t>
            </w:r>
          </w:p>
        </w:tc>
        <w:tc>
          <w:tcPr>
            <w:tcW w:w="2136" w:type="dxa"/>
            <w:tcBorders>
              <w:top w:val="single" w:sz="4" w:space="0" w:color="auto"/>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Ledger balance outstanding</w:t>
            </w:r>
          </w:p>
        </w:tc>
        <w:tc>
          <w:tcPr>
            <w:tcW w:w="2551" w:type="dxa"/>
            <w:tcBorders>
              <w:top w:val="single" w:sz="4" w:space="0" w:color="auto"/>
              <w:left w:val="nil"/>
              <w:bottom w:val="single" w:sz="4" w:space="0" w:color="auto"/>
              <w:right w:val="single" w:sz="4" w:space="0" w:color="auto"/>
            </w:tcBorders>
            <w:vAlign w:val="center"/>
            <w:hideMark/>
          </w:tcPr>
          <w:p w:rsidR="005A2EDA" w:rsidRPr="00203802" w:rsidRDefault="005A2EDA" w:rsidP="00112366">
            <w:pPr>
              <w:widowControl/>
              <w:kinsoku/>
              <w:jc w:val="both"/>
              <w:rPr>
                <w:rFonts w:ascii="Arial" w:hAnsi="Arial" w:cs="Arial"/>
                <w:bCs/>
                <w:sz w:val="22"/>
                <w:szCs w:val="22"/>
              </w:rPr>
            </w:pPr>
            <w:r w:rsidRPr="00203802">
              <w:rPr>
                <w:rFonts w:ascii="Arial" w:hAnsi="Arial" w:cs="Arial"/>
                <w:bCs/>
                <w:sz w:val="22"/>
                <w:szCs w:val="22"/>
              </w:rPr>
              <w:t>Mode                                           Cash+ Security Receipt (SR)</w:t>
            </w:r>
            <w:r>
              <w:rPr>
                <w:rFonts w:ascii="Arial" w:hAnsi="Arial" w:cs="Arial"/>
                <w:bCs/>
                <w:sz w:val="22"/>
                <w:szCs w:val="22"/>
              </w:rPr>
              <w:t xml:space="preserve"> (</w:t>
            </w:r>
            <w:r w:rsidR="00112366">
              <w:rPr>
                <w:rFonts w:ascii="Arial" w:hAnsi="Arial" w:cs="Arial"/>
                <w:bCs/>
                <w:sz w:val="22"/>
                <w:szCs w:val="22"/>
              </w:rPr>
              <w:t>15:85</w:t>
            </w:r>
            <w:bookmarkStart w:id="0" w:name="_GoBack"/>
            <w:bookmarkEnd w:id="0"/>
            <w:r>
              <w:rPr>
                <w:rFonts w:ascii="Arial" w:hAnsi="Arial" w:cs="Arial"/>
                <w:bCs/>
                <w:sz w:val="22"/>
                <w:szCs w:val="22"/>
              </w:rPr>
              <w:t>)</w:t>
            </w:r>
          </w:p>
        </w:tc>
      </w:tr>
      <w:tr w:rsidR="005A2EDA" w:rsidRPr="001C6ECC" w:rsidTr="00E26946">
        <w:trPr>
          <w:trHeight w:val="1002"/>
        </w:trPr>
        <w:tc>
          <w:tcPr>
            <w:tcW w:w="644" w:type="dxa"/>
            <w:tcBorders>
              <w:top w:val="nil"/>
              <w:left w:val="single" w:sz="4" w:space="0" w:color="auto"/>
              <w:bottom w:val="single" w:sz="4" w:space="0" w:color="auto"/>
              <w:right w:val="single" w:sz="4" w:space="0" w:color="auto"/>
            </w:tcBorders>
            <w:noWrap/>
            <w:vAlign w:val="center"/>
            <w:hideMark/>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1</w:t>
            </w:r>
          </w:p>
        </w:tc>
        <w:tc>
          <w:tcPr>
            <w:tcW w:w="2074" w:type="dxa"/>
            <w:tcBorders>
              <w:top w:val="nil"/>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 xml:space="preserve">MSME Accounts                    </w:t>
            </w:r>
          </w:p>
        </w:tc>
        <w:tc>
          <w:tcPr>
            <w:tcW w:w="1350" w:type="dxa"/>
            <w:tcBorders>
              <w:top w:val="nil"/>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Cs/>
                <w:sz w:val="22"/>
                <w:szCs w:val="22"/>
              </w:rPr>
            </w:pPr>
            <w:r>
              <w:rPr>
                <w:rFonts w:ascii="Arial" w:hAnsi="Arial" w:cs="Arial"/>
                <w:bCs/>
                <w:sz w:val="22"/>
                <w:szCs w:val="22"/>
              </w:rPr>
              <w:t>6130</w:t>
            </w:r>
          </w:p>
        </w:tc>
        <w:tc>
          <w:tcPr>
            <w:tcW w:w="2136" w:type="dxa"/>
            <w:tcBorders>
              <w:top w:val="nil"/>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Cs/>
                <w:sz w:val="22"/>
                <w:szCs w:val="22"/>
              </w:rPr>
            </w:pPr>
            <w:r>
              <w:rPr>
                <w:rFonts w:ascii="Arial" w:hAnsi="Arial" w:cs="Arial"/>
                <w:bCs/>
                <w:sz w:val="22"/>
                <w:szCs w:val="22"/>
              </w:rPr>
              <w:t>329.90</w:t>
            </w:r>
            <w:r w:rsidRPr="00203802">
              <w:rPr>
                <w:rFonts w:ascii="Arial" w:hAnsi="Arial" w:cs="Arial"/>
                <w:bCs/>
                <w:sz w:val="22"/>
                <w:szCs w:val="22"/>
              </w:rPr>
              <w:t xml:space="preserve">  </w:t>
            </w:r>
          </w:p>
        </w:tc>
        <w:tc>
          <w:tcPr>
            <w:tcW w:w="2551" w:type="dxa"/>
            <w:tcBorders>
              <w:top w:val="nil"/>
              <w:left w:val="nil"/>
              <w:bottom w:val="single" w:sz="4" w:space="0" w:color="auto"/>
              <w:right w:val="single" w:sz="4" w:space="0" w:color="auto"/>
            </w:tcBorders>
            <w:noWrap/>
            <w:vAlign w:val="center"/>
            <w:hideMark/>
          </w:tcPr>
          <w:p w:rsidR="005A2EDA" w:rsidRPr="00203802" w:rsidRDefault="005A2EDA" w:rsidP="00E26946">
            <w:pPr>
              <w:widowControl/>
              <w:kinsoku/>
              <w:jc w:val="both"/>
              <w:rPr>
                <w:rFonts w:ascii="Arial" w:hAnsi="Arial" w:cs="Arial"/>
                <w:bCs/>
                <w:sz w:val="22"/>
                <w:szCs w:val="22"/>
              </w:rPr>
            </w:pPr>
          </w:p>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 xml:space="preserve">Cash </w:t>
            </w:r>
            <w:r>
              <w:rPr>
                <w:rFonts w:ascii="Arial" w:hAnsi="Arial" w:cs="Arial"/>
                <w:bCs/>
                <w:sz w:val="22"/>
                <w:szCs w:val="22"/>
              </w:rPr>
              <w:t>15</w:t>
            </w:r>
            <w:r w:rsidRPr="00203802">
              <w:rPr>
                <w:rFonts w:ascii="Arial" w:hAnsi="Arial" w:cs="Arial"/>
                <w:bCs/>
                <w:sz w:val="22"/>
                <w:szCs w:val="22"/>
              </w:rPr>
              <w:t xml:space="preserve">: SR </w:t>
            </w:r>
            <w:r>
              <w:rPr>
                <w:rFonts w:ascii="Arial" w:hAnsi="Arial" w:cs="Arial"/>
                <w:bCs/>
                <w:sz w:val="22"/>
                <w:szCs w:val="22"/>
              </w:rPr>
              <w:t>85</w:t>
            </w:r>
          </w:p>
        </w:tc>
      </w:tr>
      <w:tr w:rsidR="005A2EDA" w:rsidRPr="001C6ECC" w:rsidTr="00E26946">
        <w:trPr>
          <w:trHeight w:val="1002"/>
        </w:trPr>
        <w:tc>
          <w:tcPr>
            <w:tcW w:w="644" w:type="dxa"/>
            <w:tcBorders>
              <w:top w:val="nil"/>
              <w:left w:val="single" w:sz="4" w:space="0" w:color="auto"/>
              <w:bottom w:val="single" w:sz="4" w:space="0" w:color="auto"/>
              <w:right w:val="single" w:sz="4" w:space="0" w:color="auto"/>
            </w:tcBorders>
            <w:noWrap/>
            <w:vAlign w:val="center"/>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2</w:t>
            </w:r>
          </w:p>
        </w:tc>
        <w:tc>
          <w:tcPr>
            <w:tcW w:w="2074" w:type="dxa"/>
            <w:tcBorders>
              <w:top w:val="nil"/>
              <w:left w:val="nil"/>
              <w:bottom w:val="single" w:sz="4" w:space="0" w:color="auto"/>
              <w:right w:val="single" w:sz="4" w:space="0" w:color="auto"/>
            </w:tcBorders>
            <w:vAlign w:val="center"/>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Education Loan Accounts</w:t>
            </w:r>
          </w:p>
        </w:tc>
        <w:tc>
          <w:tcPr>
            <w:tcW w:w="1350" w:type="dxa"/>
            <w:tcBorders>
              <w:top w:val="nil"/>
              <w:left w:val="nil"/>
              <w:bottom w:val="single" w:sz="4" w:space="0" w:color="auto"/>
              <w:right w:val="single" w:sz="4" w:space="0" w:color="auto"/>
            </w:tcBorders>
            <w:vAlign w:val="center"/>
          </w:tcPr>
          <w:p w:rsidR="005A2EDA" w:rsidRPr="00203802" w:rsidRDefault="005A2EDA" w:rsidP="00E26946">
            <w:pPr>
              <w:widowControl/>
              <w:kinsoku/>
              <w:jc w:val="both"/>
              <w:rPr>
                <w:rFonts w:ascii="Arial" w:hAnsi="Arial" w:cs="Arial"/>
                <w:bCs/>
                <w:sz w:val="22"/>
                <w:szCs w:val="22"/>
              </w:rPr>
            </w:pPr>
            <w:r>
              <w:rPr>
                <w:rFonts w:ascii="Arial" w:hAnsi="Arial" w:cs="Arial"/>
                <w:bCs/>
                <w:sz w:val="22"/>
                <w:szCs w:val="22"/>
              </w:rPr>
              <w:t>2285</w:t>
            </w:r>
          </w:p>
        </w:tc>
        <w:tc>
          <w:tcPr>
            <w:tcW w:w="2136" w:type="dxa"/>
            <w:tcBorders>
              <w:top w:val="nil"/>
              <w:left w:val="nil"/>
              <w:bottom w:val="single" w:sz="4" w:space="0" w:color="auto"/>
              <w:right w:val="single" w:sz="4" w:space="0" w:color="auto"/>
            </w:tcBorders>
            <w:vAlign w:val="center"/>
          </w:tcPr>
          <w:p w:rsidR="005A2EDA" w:rsidRPr="00203802" w:rsidRDefault="005A2EDA" w:rsidP="00E26946">
            <w:pPr>
              <w:widowControl/>
              <w:kinsoku/>
              <w:jc w:val="both"/>
              <w:rPr>
                <w:rFonts w:ascii="Arial" w:hAnsi="Arial" w:cs="Arial"/>
                <w:bCs/>
                <w:sz w:val="22"/>
                <w:szCs w:val="22"/>
              </w:rPr>
            </w:pPr>
            <w:r>
              <w:rPr>
                <w:rFonts w:ascii="Arial" w:hAnsi="Arial" w:cs="Arial"/>
                <w:bCs/>
                <w:sz w:val="22"/>
                <w:szCs w:val="22"/>
              </w:rPr>
              <w:t>53.99</w:t>
            </w:r>
          </w:p>
        </w:tc>
        <w:tc>
          <w:tcPr>
            <w:tcW w:w="2551" w:type="dxa"/>
            <w:tcBorders>
              <w:top w:val="nil"/>
              <w:left w:val="nil"/>
              <w:bottom w:val="single" w:sz="4" w:space="0" w:color="auto"/>
              <w:right w:val="single" w:sz="4" w:space="0" w:color="auto"/>
            </w:tcBorders>
            <w:noWrap/>
            <w:vAlign w:val="center"/>
          </w:tcPr>
          <w:p w:rsidR="005A2EDA" w:rsidRPr="00203802" w:rsidRDefault="005A2EDA" w:rsidP="00E26946">
            <w:pPr>
              <w:widowControl/>
              <w:kinsoku/>
              <w:jc w:val="both"/>
              <w:rPr>
                <w:rFonts w:ascii="Arial" w:hAnsi="Arial" w:cs="Arial"/>
                <w:bCs/>
                <w:sz w:val="22"/>
                <w:szCs w:val="22"/>
              </w:rPr>
            </w:pPr>
            <w:r>
              <w:rPr>
                <w:rFonts w:ascii="Arial" w:hAnsi="Arial" w:cs="Arial"/>
                <w:bCs/>
                <w:sz w:val="22"/>
                <w:szCs w:val="22"/>
              </w:rPr>
              <w:t>Cash 15 :SR 85</w:t>
            </w:r>
          </w:p>
        </w:tc>
      </w:tr>
      <w:tr w:rsidR="005A2EDA" w:rsidRPr="001C6ECC" w:rsidTr="00E26946">
        <w:trPr>
          <w:trHeight w:val="1002"/>
        </w:trPr>
        <w:tc>
          <w:tcPr>
            <w:tcW w:w="644" w:type="dxa"/>
            <w:tcBorders>
              <w:top w:val="nil"/>
              <w:left w:val="single" w:sz="4" w:space="0" w:color="auto"/>
              <w:bottom w:val="single" w:sz="4" w:space="0" w:color="auto"/>
              <w:right w:val="single" w:sz="4" w:space="0" w:color="auto"/>
            </w:tcBorders>
            <w:noWrap/>
            <w:vAlign w:val="center"/>
            <w:hideMark/>
          </w:tcPr>
          <w:p w:rsidR="005A2EDA" w:rsidRPr="00203802" w:rsidRDefault="005A2EDA" w:rsidP="00E26946">
            <w:pPr>
              <w:widowControl/>
              <w:kinsoku/>
              <w:jc w:val="both"/>
              <w:rPr>
                <w:rFonts w:ascii="Arial" w:hAnsi="Arial" w:cs="Arial"/>
                <w:bCs/>
                <w:sz w:val="22"/>
                <w:szCs w:val="22"/>
              </w:rPr>
            </w:pPr>
            <w:r w:rsidRPr="00203802">
              <w:rPr>
                <w:rFonts w:ascii="Arial" w:hAnsi="Arial" w:cs="Arial"/>
                <w:bCs/>
                <w:sz w:val="22"/>
                <w:szCs w:val="22"/>
              </w:rPr>
              <w:t> </w:t>
            </w:r>
          </w:p>
        </w:tc>
        <w:tc>
          <w:tcPr>
            <w:tcW w:w="2074" w:type="dxa"/>
            <w:tcBorders>
              <w:top w:val="nil"/>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
                <w:bCs/>
                <w:sz w:val="22"/>
                <w:szCs w:val="22"/>
              </w:rPr>
            </w:pPr>
            <w:r w:rsidRPr="00203802">
              <w:rPr>
                <w:rFonts w:ascii="Arial" w:hAnsi="Arial" w:cs="Arial"/>
                <w:b/>
                <w:bCs/>
                <w:sz w:val="22"/>
                <w:szCs w:val="22"/>
              </w:rPr>
              <w:t> Total Pool Size</w:t>
            </w:r>
          </w:p>
        </w:tc>
        <w:tc>
          <w:tcPr>
            <w:tcW w:w="1350" w:type="dxa"/>
            <w:tcBorders>
              <w:top w:val="nil"/>
              <w:left w:val="nil"/>
              <w:bottom w:val="single" w:sz="4" w:space="0" w:color="auto"/>
              <w:right w:val="single" w:sz="4" w:space="0" w:color="auto"/>
            </w:tcBorders>
            <w:vAlign w:val="center"/>
            <w:hideMark/>
          </w:tcPr>
          <w:p w:rsidR="005A2EDA" w:rsidRPr="00203802" w:rsidRDefault="005A2EDA" w:rsidP="00E26946">
            <w:pPr>
              <w:widowControl/>
              <w:kinsoku/>
              <w:jc w:val="both"/>
              <w:rPr>
                <w:rFonts w:ascii="Arial" w:hAnsi="Arial" w:cs="Arial"/>
                <w:b/>
                <w:bCs/>
                <w:sz w:val="22"/>
                <w:szCs w:val="22"/>
              </w:rPr>
            </w:pPr>
            <w:r>
              <w:rPr>
                <w:rFonts w:ascii="Arial" w:hAnsi="Arial" w:cs="Arial"/>
                <w:b/>
                <w:bCs/>
                <w:sz w:val="22"/>
                <w:szCs w:val="22"/>
              </w:rPr>
              <w:t>8415</w:t>
            </w:r>
          </w:p>
        </w:tc>
        <w:tc>
          <w:tcPr>
            <w:tcW w:w="2136" w:type="dxa"/>
            <w:tcBorders>
              <w:top w:val="nil"/>
              <w:left w:val="nil"/>
              <w:bottom w:val="single" w:sz="4" w:space="0" w:color="auto"/>
              <w:right w:val="single" w:sz="4" w:space="0" w:color="auto"/>
            </w:tcBorders>
            <w:vAlign w:val="center"/>
          </w:tcPr>
          <w:p w:rsidR="005A2EDA" w:rsidRPr="00203802" w:rsidRDefault="005A2EDA" w:rsidP="00E26946">
            <w:pPr>
              <w:jc w:val="both"/>
              <w:rPr>
                <w:rFonts w:ascii="Arial" w:hAnsi="Arial" w:cs="Arial"/>
                <w:b/>
                <w:bCs/>
                <w:sz w:val="22"/>
                <w:szCs w:val="22"/>
              </w:rPr>
            </w:pPr>
            <w:r>
              <w:rPr>
                <w:rFonts w:ascii="Arial" w:hAnsi="Arial" w:cs="Arial"/>
                <w:b/>
                <w:bCs/>
                <w:sz w:val="22"/>
                <w:szCs w:val="22"/>
              </w:rPr>
              <w:t>382.89</w:t>
            </w:r>
          </w:p>
        </w:tc>
        <w:tc>
          <w:tcPr>
            <w:tcW w:w="2551" w:type="dxa"/>
            <w:tcBorders>
              <w:top w:val="nil"/>
              <w:left w:val="nil"/>
              <w:bottom w:val="single" w:sz="4" w:space="0" w:color="auto"/>
              <w:right w:val="single" w:sz="4" w:space="0" w:color="auto"/>
            </w:tcBorders>
            <w:noWrap/>
            <w:vAlign w:val="center"/>
            <w:hideMark/>
          </w:tcPr>
          <w:p w:rsidR="005A2EDA" w:rsidRPr="00203802" w:rsidRDefault="005A2EDA" w:rsidP="00E26946">
            <w:pPr>
              <w:widowControl/>
              <w:kinsoku/>
              <w:jc w:val="both"/>
              <w:rPr>
                <w:rFonts w:ascii="Arial" w:hAnsi="Arial" w:cs="Arial"/>
                <w:b/>
                <w:bCs/>
                <w:sz w:val="22"/>
                <w:szCs w:val="22"/>
              </w:rPr>
            </w:pPr>
            <w:r w:rsidRPr="00203802">
              <w:rPr>
                <w:rFonts w:ascii="Arial" w:hAnsi="Arial" w:cs="Arial"/>
                <w:b/>
                <w:bCs/>
                <w:sz w:val="22"/>
                <w:szCs w:val="22"/>
              </w:rPr>
              <w:t>Cash</w:t>
            </w:r>
            <w:r>
              <w:rPr>
                <w:rFonts w:ascii="Arial" w:hAnsi="Arial" w:cs="Arial"/>
                <w:b/>
                <w:bCs/>
                <w:sz w:val="22"/>
                <w:szCs w:val="22"/>
              </w:rPr>
              <w:t>15</w:t>
            </w:r>
            <w:r w:rsidRPr="00203802">
              <w:rPr>
                <w:rFonts w:ascii="Arial" w:hAnsi="Arial" w:cs="Arial"/>
                <w:b/>
                <w:bCs/>
                <w:sz w:val="22"/>
                <w:szCs w:val="22"/>
              </w:rPr>
              <w:t xml:space="preserve">:SR </w:t>
            </w:r>
            <w:r>
              <w:rPr>
                <w:rFonts w:ascii="Arial" w:hAnsi="Arial" w:cs="Arial"/>
                <w:b/>
                <w:bCs/>
                <w:sz w:val="22"/>
                <w:szCs w:val="22"/>
              </w:rPr>
              <w:t>85</w:t>
            </w:r>
            <w:r w:rsidRPr="00203802">
              <w:rPr>
                <w:rFonts w:ascii="Arial" w:hAnsi="Arial" w:cs="Arial"/>
                <w:b/>
                <w:bCs/>
                <w:sz w:val="22"/>
                <w:szCs w:val="22"/>
              </w:rPr>
              <w:t> </w:t>
            </w:r>
          </w:p>
        </w:tc>
      </w:tr>
    </w:tbl>
    <w:p w:rsidR="005A2EDA" w:rsidRDefault="005A2EDA" w:rsidP="005A2EDA">
      <w:pPr>
        <w:spacing w:line="288" w:lineRule="auto"/>
        <w:ind w:left="360" w:right="144"/>
        <w:jc w:val="both"/>
        <w:rPr>
          <w:rFonts w:ascii="Arial" w:hAnsi="Arial" w:cs="Arial"/>
          <w:spacing w:val="1"/>
          <w:sz w:val="22"/>
          <w:szCs w:val="22"/>
        </w:rPr>
      </w:pPr>
    </w:p>
    <w:p w:rsidR="005A2EDA" w:rsidRDefault="005A2EDA" w:rsidP="005A2EDA">
      <w:pPr>
        <w:spacing w:line="288" w:lineRule="auto"/>
        <w:ind w:left="360" w:right="144"/>
        <w:jc w:val="both"/>
        <w:rPr>
          <w:rFonts w:ascii="Arial" w:hAnsi="Arial" w:cs="Arial"/>
          <w:spacing w:val="1"/>
          <w:sz w:val="22"/>
          <w:szCs w:val="22"/>
        </w:rPr>
      </w:pPr>
    </w:p>
    <w:p w:rsidR="005A2EDA" w:rsidRPr="005A2EDA" w:rsidRDefault="005A2EDA" w:rsidP="005A2EDA">
      <w:pPr>
        <w:pStyle w:val="ListParagraph"/>
        <w:numPr>
          <w:ilvl w:val="0"/>
          <w:numId w:val="1"/>
        </w:numPr>
        <w:spacing w:line="288" w:lineRule="auto"/>
        <w:ind w:right="144"/>
        <w:jc w:val="both"/>
        <w:rPr>
          <w:rFonts w:ascii="Arial" w:hAnsi="Arial" w:cs="Arial"/>
          <w:spacing w:val="3"/>
          <w:sz w:val="22"/>
          <w:szCs w:val="22"/>
        </w:rPr>
      </w:pPr>
      <w:r>
        <w:rPr>
          <w:rFonts w:ascii="Arial" w:hAnsi="Arial" w:cs="Arial"/>
          <w:spacing w:val="1"/>
          <w:sz w:val="22"/>
          <w:szCs w:val="22"/>
        </w:rPr>
        <w:t xml:space="preserve">  </w:t>
      </w:r>
      <w:r w:rsidRPr="005A2EDA">
        <w:rPr>
          <w:rFonts w:ascii="Arial" w:hAnsi="Arial" w:cs="Arial"/>
          <w:spacing w:val="1"/>
          <w:sz w:val="22"/>
          <w:szCs w:val="22"/>
        </w:rPr>
        <w:t>Besides the amount outstanding under any disbursed loans</w:t>
      </w:r>
      <w:r w:rsidRPr="005A2EDA">
        <w:rPr>
          <w:rFonts w:ascii="Arial" w:hAnsi="Arial" w:cs="Arial"/>
          <w:spacing w:val="1"/>
          <w:sz w:val="22"/>
          <w:szCs w:val="22"/>
          <w:vertAlign w:val="subscript"/>
        </w:rPr>
        <w:t>,</w:t>
      </w:r>
      <w:r w:rsidRPr="005A2EDA">
        <w:rPr>
          <w:rFonts w:ascii="Arial" w:hAnsi="Arial" w:cs="Arial"/>
          <w:spacing w:val="1"/>
          <w:sz w:val="22"/>
          <w:szCs w:val="22"/>
        </w:rPr>
        <w:t xml:space="preserve"> Bank shall notify the Purchaser </w:t>
      </w:r>
      <w:r w:rsidRPr="005A2EDA">
        <w:rPr>
          <w:rFonts w:ascii="Arial" w:hAnsi="Arial" w:cs="Arial"/>
          <w:spacing w:val="2"/>
          <w:sz w:val="22"/>
          <w:szCs w:val="22"/>
        </w:rPr>
        <w:t xml:space="preserve">details of any un-devolved LCs/ BGs yet to be invoked/ instalments of DPGs, which are not yet due, in respect of the NPA accounts being offered for sale by the Bank. The Bank shall retain pari-passu charge on the securities relating to un-crystallized non-funded facilities, In </w:t>
      </w:r>
      <w:r w:rsidRPr="005A2EDA">
        <w:rPr>
          <w:rFonts w:ascii="Arial" w:hAnsi="Arial" w:cs="Arial"/>
          <w:spacing w:val="5"/>
          <w:sz w:val="22"/>
          <w:szCs w:val="22"/>
        </w:rPr>
        <w:t xml:space="preserve">case of crystallization of non-funded facilities after the sale, that portion (converted into </w:t>
      </w:r>
      <w:r w:rsidRPr="005A2EDA">
        <w:rPr>
          <w:rFonts w:ascii="Arial" w:hAnsi="Arial" w:cs="Arial"/>
          <w:spacing w:val="3"/>
          <w:sz w:val="22"/>
          <w:szCs w:val="22"/>
        </w:rPr>
        <w:t xml:space="preserve">funded) will also be sold by the Bank to the same ARC/ Buyer at the same rate proportionately (the rate at which the funded facilities are sold), and the ARC/Buyer shall give acceptance for the same through offer letter/ supplementary agreement/ assignment agreement. However, </w:t>
      </w:r>
      <w:r w:rsidRPr="005A2EDA">
        <w:rPr>
          <w:rFonts w:ascii="Arial" w:hAnsi="Arial" w:cs="Arial"/>
          <w:spacing w:val="4"/>
          <w:sz w:val="22"/>
          <w:szCs w:val="22"/>
        </w:rPr>
        <w:t xml:space="preserve">the un-devolved LC and un-invoked BG limits backed by </w:t>
      </w:r>
      <w:r w:rsidRPr="005A2EDA">
        <w:rPr>
          <w:rFonts w:ascii="Arial" w:hAnsi="Arial" w:cs="Arial"/>
          <w:b/>
          <w:bCs/>
          <w:spacing w:val="4"/>
          <w:sz w:val="22"/>
          <w:szCs w:val="22"/>
        </w:rPr>
        <w:t>100 % margin</w:t>
      </w:r>
      <w:r w:rsidRPr="005A2EDA">
        <w:rPr>
          <w:rFonts w:ascii="Arial" w:hAnsi="Arial" w:cs="Arial"/>
          <w:spacing w:val="4"/>
          <w:sz w:val="22"/>
          <w:szCs w:val="22"/>
        </w:rPr>
        <w:t xml:space="preserve"> by way of FDs will </w:t>
      </w:r>
      <w:r w:rsidRPr="005A2EDA">
        <w:rPr>
          <w:rFonts w:ascii="Arial" w:hAnsi="Arial" w:cs="Arial"/>
          <w:spacing w:val="3"/>
          <w:sz w:val="22"/>
          <w:szCs w:val="22"/>
        </w:rPr>
        <w:t>not be offered for sale to ARCs, etc.</w:t>
      </w:r>
    </w:p>
    <w:p w:rsidR="005A2EDA" w:rsidRDefault="005A2EDA" w:rsidP="005A2EDA">
      <w:pPr>
        <w:numPr>
          <w:ilvl w:val="0"/>
          <w:numId w:val="1"/>
        </w:numPr>
        <w:tabs>
          <w:tab w:val="clear" w:pos="360"/>
          <w:tab w:val="num" w:pos="504"/>
        </w:tabs>
        <w:spacing w:before="288" w:line="288" w:lineRule="auto"/>
        <w:ind w:right="144"/>
        <w:jc w:val="both"/>
        <w:rPr>
          <w:rFonts w:ascii="Arial" w:hAnsi="Arial" w:cs="Arial"/>
          <w:spacing w:val="6"/>
          <w:sz w:val="22"/>
          <w:szCs w:val="22"/>
        </w:rPr>
      </w:pPr>
      <w:r w:rsidRPr="00642D76">
        <w:rPr>
          <w:rFonts w:ascii="Arial" w:hAnsi="Arial" w:cs="Arial"/>
          <w:sz w:val="22"/>
          <w:szCs w:val="22"/>
        </w:rPr>
        <w:t xml:space="preserve">The interested ARCs/ Banks/ NBFCs/ </w:t>
      </w:r>
      <w:proofErr w:type="spellStart"/>
      <w:r w:rsidRPr="00642D76">
        <w:rPr>
          <w:rFonts w:ascii="Arial" w:hAnsi="Arial" w:cs="Arial"/>
          <w:sz w:val="22"/>
          <w:szCs w:val="22"/>
        </w:rPr>
        <w:t>Fls</w:t>
      </w:r>
      <w:proofErr w:type="spellEnd"/>
      <w:r w:rsidRPr="00642D76">
        <w:rPr>
          <w:rFonts w:ascii="Arial" w:hAnsi="Arial" w:cs="Arial"/>
          <w:sz w:val="22"/>
          <w:szCs w:val="22"/>
        </w:rPr>
        <w:t xml:space="preserve"> can conduct due diligence of these assets from </w:t>
      </w:r>
      <w:r>
        <w:rPr>
          <w:rFonts w:ascii="Arial" w:hAnsi="Arial" w:cs="Arial"/>
          <w:spacing w:val="5"/>
          <w:sz w:val="22"/>
          <w:szCs w:val="22"/>
          <w:highlight w:val="yellow"/>
        </w:rPr>
        <w:t>Dt 23</w:t>
      </w:r>
      <w:r w:rsidRPr="002D63C0">
        <w:rPr>
          <w:rFonts w:ascii="Arial" w:hAnsi="Arial" w:cs="Arial"/>
          <w:spacing w:val="5"/>
          <w:sz w:val="22"/>
          <w:szCs w:val="22"/>
          <w:highlight w:val="yellow"/>
          <w:vertAlign w:val="superscript"/>
        </w:rPr>
        <w:t>rd</w:t>
      </w:r>
      <w:r>
        <w:rPr>
          <w:rFonts w:ascii="Arial" w:hAnsi="Arial" w:cs="Arial"/>
          <w:spacing w:val="5"/>
          <w:sz w:val="22"/>
          <w:szCs w:val="22"/>
          <w:highlight w:val="yellow"/>
        </w:rPr>
        <w:t xml:space="preserve"> </w:t>
      </w:r>
      <w:r>
        <w:rPr>
          <w:rFonts w:ascii="Arial" w:hAnsi="Arial" w:cs="Arial"/>
          <w:spacing w:val="5"/>
          <w:sz w:val="22"/>
          <w:szCs w:val="22"/>
        </w:rPr>
        <w:t>May 2019</w:t>
      </w:r>
      <w:r w:rsidRPr="00642D76">
        <w:rPr>
          <w:rFonts w:ascii="Arial" w:hAnsi="Arial" w:cs="Arial"/>
          <w:spacing w:val="5"/>
          <w:sz w:val="22"/>
          <w:szCs w:val="22"/>
        </w:rPr>
        <w:t xml:space="preserve"> on any working day during office hours, after executing a Non-Disclosure </w:t>
      </w:r>
      <w:r w:rsidRPr="00642D76">
        <w:rPr>
          <w:rFonts w:ascii="Arial" w:hAnsi="Arial" w:cs="Arial"/>
          <w:spacing w:val="2"/>
          <w:sz w:val="22"/>
          <w:szCs w:val="22"/>
        </w:rPr>
        <w:t>Agreement (NDA) with the Bank. ARC</w:t>
      </w:r>
      <w:r>
        <w:rPr>
          <w:rFonts w:ascii="Arial" w:hAnsi="Arial" w:cs="Arial"/>
          <w:spacing w:val="2"/>
          <w:sz w:val="22"/>
          <w:szCs w:val="22"/>
        </w:rPr>
        <w:t>s/ Banks/ NBFCs/ FIs may carry</w:t>
      </w:r>
      <w:r w:rsidRPr="00642D76">
        <w:rPr>
          <w:rFonts w:ascii="Arial" w:hAnsi="Arial" w:cs="Arial"/>
          <w:spacing w:val="2"/>
          <w:sz w:val="22"/>
          <w:szCs w:val="22"/>
        </w:rPr>
        <w:t xml:space="preserve"> out due diligence </w:t>
      </w:r>
      <w:r w:rsidRPr="00642D76">
        <w:rPr>
          <w:rFonts w:ascii="Arial" w:hAnsi="Arial" w:cs="Arial"/>
          <w:spacing w:val="1"/>
          <w:sz w:val="22"/>
          <w:szCs w:val="22"/>
        </w:rPr>
        <w:t xml:space="preserve">after getting authorization letter from our office. Respective branches will facilitate in carrying </w:t>
      </w:r>
      <w:r w:rsidRPr="00642D76">
        <w:rPr>
          <w:rFonts w:ascii="Arial" w:hAnsi="Arial" w:cs="Arial"/>
          <w:spacing w:val="6"/>
          <w:sz w:val="22"/>
          <w:szCs w:val="22"/>
        </w:rPr>
        <w:t>of due diligence</w:t>
      </w:r>
      <w:r>
        <w:rPr>
          <w:rFonts w:ascii="Arial" w:hAnsi="Arial" w:cs="Arial"/>
          <w:spacing w:val="6"/>
          <w:sz w:val="22"/>
          <w:szCs w:val="22"/>
        </w:rPr>
        <w:t xml:space="preserve">. </w:t>
      </w:r>
    </w:p>
    <w:p w:rsidR="005A2EDA" w:rsidRPr="00642D76" w:rsidRDefault="005A2EDA" w:rsidP="005A2EDA">
      <w:pPr>
        <w:numPr>
          <w:ilvl w:val="0"/>
          <w:numId w:val="1"/>
        </w:numPr>
        <w:tabs>
          <w:tab w:val="clear" w:pos="360"/>
          <w:tab w:val="num" w:pos="504"/>
        </w:tabs>
        <w:spacing w:before="288" w:line="288" w:lineRule="auto"/>
        <w:ind w:right="144"/>
        <w:jc w:val="both"/>
        <w:rPr>
          <w:rFonts w:ascii="Arial" w:hAnsi="Arial" w:cs="Arial"/>
          <w:spacing w:val="6"/>
          <w:sz w:val="22"/>
          <w:szCs w:val="22"/>
        </w:rPr>
      </w:pPr>
      <w:r>
        <w:rPr>
          <w:rFonts w:ascii="Arial" w:hAnsi="Arial" w:cs="Arial"/>
          <w:spacing w:val="6"/>
          <w:sz w:val="22"/>
          <w:szCs w:val="22"/>
        </w:rPr>
        <w:t xml:space="preserve">The Sale of Assets shall be on </w:t>
      </w:r>
      <w:r w:rsidRPr="00CE0DD3">
        <w:rPr>
          <w:rFonts w:ascii="Arial" w:hAnsi="Arial" w:cs="Arial"/>
          <w:b/>
          <w:spacing w:val="6"/>
          <w:sz w:val="22"/>
          <w:szCs w:val="22"/>
        </w:rPr>
        <w:t xml:space="preserve">“as is where is &amp; what is where is” </w:t>
      </w:r>
      <w:r w:rsidRPr="00CE0DD3">
        <w:rPr>
          <w:rFonts w:ascii="Arial" w:hAnsi="Arial" w:cs="Arial"/>
          <w:spacing w:val="6"/>
          <w:sz w:val="22"/>
          <w:szCs w:val="22"/>
        </w:rPr>
        <w:t>basis</w:t>
      </w:r>
      <w:r>
        <w:rPr>
          <w:rFonts w:ascii="Arial" w:hAnsi="Arial" w:cs="Arial"/>
          <w:spacing w:val="6"/>
          <w:sz w:val="22"/>
          <w:szCs w:val="22"/>
        </w:rPr>
        <w:t xml:space="preserve"> and </w:t>
      </w:r>
      <w:r w:rsidRPr="00CE0DD3">
        <w:rPr>
          <w:rFonts w:ascii="Arial" w:hAnsi="Arial" w:cs="Arial"/>
          <w:b/>
          <w:spacing w:val="6"/>
          <w:sz w:val="22"/>
          <w:szCs w:val="22"/>
        </w:rPr>
        <w:t>“without recourse basis</w:t>
      </w:r>
      <w:r>
        <w:rPr>
          <w:rFonts w:ascii="Arial" w:hAnsi="Arial" w:cs="Arial"/>
          <w:spacing w:val="6"/>
          <w:sz w:val="22"/>
          <w:szCs w:val="22"/>
        </w:rPr>
        <w:t>”</w:t>
      </w:r>
    </w:p>
    <w:p w:rsidR="005A2EDA" w:rsidRDefault="005A2EDA" w:rsidP="005A2EDA">
      <w:pPr>
        <w:numPr>
          <w:ilvl w:val="0"/>
          <w:numId w:val="1"/>
        </w:numPr>
        <w:tabs>
          <w:tab w:val="clear" w:pos="360"/>
          <w:tab w:val="num" w:pos="504"/>
        </w:tabs>
        <w:spacing w:before="288" w:line="271" w:lineRule="auto"/>
        <w:ind w:right="144"/>
        <w:jc w:val="both"/>
        <w:rPr>
          <w:rFonts w:ascii="Arial" w:hAnsi="Arial" w:cs="Arial"/>
          <w:b/>
          <w:bCs/>
          <w:sz w:val="22"/>
          <w:szCs w:val="22"/>
        </w:rPr>
      </w:pPr>
      <w:r w:rsidRPr="007E2290">
        <w:rPr>
          <w:rFonts w:ascii="Arial" w:hAnsi="Arial" w:cs="Arial"/>
          <w:spacing w:val="-3"/>
          <w:sz w:val="22"/>
          <w:szCs w:val="22"/>
        </w:rPr>
        <w:t xml:space="preserve">For this purpose, </w:t>
      </w:r>
      <w:r w:rsidRPr="007E2290">
        <w:rPr>
          <w:rFonts w:ascii="Arial" w:hAnsi="Arial" w:cs="Arial"/>
          <w:b/>
          <w:bCs/>
          <w:spacing w:val="-3"/>
          <w:sz w:val="22"/>
          <w:szCs w:val="22"/>
        </w:rPr>
        <w:t>'Expression</w:t>
      </w:r>
      <w:r w:rsidRPr="007E2290">
        <w:rPr>
          <w:rFonts w:ascii="Arial" w:hAnsi="Arial" w:cs="Arial"/>
          <w:spacing w:val="-3"/>
          <w:sz w:val="22"/>
          <w:szCs w:val="22"/>
        </w:rPr>
        <w:t xml:space="preserve"> </w:t>
      </w:r>
      <w:r w:rsidRPr="007E2290">
        <w:rPr>
          <w:rFonts w:ascii="Arial" w:hAnsi="Arial" w:cs="Arial"/>
          <w:b/>
          <w:bCs/>
          <w:spacing w:val="-3"/>
          <w:sz w:val="22"/>
          <w:szCs w:val="22"/>
        </w:rPr>
        <w:t>of Interest' (EOI)</w:t>
      </w:r>
      <w:r w:rsidRPr="007E2290">
        <w:rPr>
          <w:rFonts w:ascii="Arial" w:hAnsi="Arial" w:cs="Arial"/>
          <w:spacing w:val="-3"/>
          <w:sz w:val="22"/>
          <w:szCs w:val="22"/>
        </w:rPr>
        <w:t xml:space="preserve"> is invited from the interested 'buyers' of these assets. ‘E</w:t>
      </w:r>
      <w:r>
        <w:rPr>
          <w:rFonts w:ascii="Arial" w:hAnsi="Arial" w:cs="Arial"/>
          <w:spacing w:val="-3"/>
          <w:sz w:val="22"/>
          <w:szCs w:val="22"/>
        </w:rPr>
        <w:t>O</w:t>
      </w:r>
      <w:r w:rsidRPr="007E2290">
        <w:rPr>
          <w:rFonts w:ascii="Arial" w:hAnsi="Arial" w:cs="Arial"/>
          <w:spacing w:val="-3"/>
          <w:sz w:val="22"/>
          <w:szCs w:val="22"/>
        </w:rPr>
        <w:t xml:space="preserve">I" </w:t>
      </w:r>
      <w:r w:rsidRPr="007E2290">
        <w:rPr>
          <w:rFonts w:ascii="Arial" w:hAnsi="Arial" w:cs="Arial"/>
          <w:b/>
          <w:bCs/>
          <w:spacing w:val="-3"/>
          <w:sz w:val="22"/>
          <w:szCs w:val="22"/>
        </w:rPr>
        <w:t xml:space="preserve">will comprise </w:t>
      </w:r>
      <w:r>
        <w:rPr>
          <w:rFonts w:ascii="Arial" w:hAnsi="Arial" w:cs="Arial"/>
          <w:b/>
          <w:bCs/>
          <w:spacing w:val="-3"/>
          <w:sz w:val="22"/>
          <w:szCs w:val="22"/>
        </w:rPr>
        <w:t xml:space="preserve">of </w:t>
      </w:r>
      <w:r w:rsidRPr="007E2290">
        <w:rPr>
          <w:rFonts w:ascii="Arial" w:hAnsi="Arial" w:cs="Arial"/>
          <w:b/>
          <w:bCs/>
          <w:spacing w:val="-3"/>
          <w:sz w:val="22"/>
          <w:szCs w:val="22"/>
        </w:rPr>
        <w:t>Price (100% Cash Basis) '</w:t>
      </w:r>
      <w:r>
        <w:rPr>
          <w:rFonts w:ascii="Arial" w:hAnsi="Arial" w:cs="Arial"/>
          <w:b/>
          <w:bCs/>
          <w:spacing w:val="-3"/>
          <w:sz w:val="22"/>
          <w:szCs w:val="22"/>
        </w:rPr>
        <w:t xml:space="preserve"> for Individual Accounts and Cash +SR for Pool Assets,</w:t>
      </w:r>
      <w:r w:rsidRPr="007E2290">
        <w:rPr>
          <w:rFonts w:ascii="Arial" w:hAnsi="Arial" w:cs="Arial"/>
          <w:b/>
          <w:bCs/>
          <w:spacing w:val="-3"/>
          <w:sz w:val="22"/>
          <w:szCs w:val="22"/>
        </w:rPr>
        <w:t xml:space="preserve"> at which the buyer would intend to buy </w:t>
      </w:r>
      <w:r w:rsidRPr="007E2290">
        <w:rPr>
          <w:rFonts w:ascii="Arial" w:hAnsi="Arial" w:cs="Arial"/>
          <w:b/>
          <w:bCs/>
          <w:spacing w:val="6"/>
          <w:sz w:val="22"/>
          <w:szCs w:val="22"/>
        </w:rPr>
        <w:t xml:space="preserve">the asset including </w:t>
      </w:r>
      <w:r w:rsidRPr="007E2290">
        <w:rPr>
          <w:rFonts w:ascii="Arial" w:hAnsi="Arial" w:cs="Arial"/>
          <w:b/>
          <w:bCs/>
          <w:sz w:val="22"/>
          <w:szCs w:val="22"/>
        </w:rPr>
        <w:t>period of settlement which must be by Dt</w:t>
      </w:r>
      <w:r>
        <w:rPr>
          <w:rFonts w:ascii="Arial" w:hAnsi="Arial" w:cs="Arial"/>
          <w:b/>
          <w:bCs/>
          <w:sz w:val="22"/>
          <w:szCs w:val="22"/>
        </w:rPr>
        <w:t xml:space="preserve"> 27.05.2019</w:t>
      </w:r>
      <w:r w:rsidRPr="007E2290">
        <w:rPr>
          <w:rFonts w:ascii="Arial" w:hAnsi="Arial" w:cs="Arial"/>
          <w:b/>
          <w:bCs/>
          <w:sz w:val="22"/>
          <w:szCs w:val="22"/>
        </w:rPr>
        <w:t xml:space="preserve"> .The sale must be closed by making full cash payment on or before </w:t>
      </w:r>
      <w:r>
        <w:rPr>
          <w:rFonts w:ascii="Arial" w:hAnsi="Arial" w:cs="Arial"/>
          <w:b/>
          <w:bCs/>
          <w:sz w:val="22"/>
          <w:szCs w:val="22"/>
        </w:rPr>
        <w:t>25.06.2019</w:t>
      </w:r>
      <w:r w:rsidRPr="007E2290">
        <w:rPr>
          <w:rFonts w:ascii="Arial" w:hAnsi="Arial" w:cs="Arial"/>
          <w:b/>
          <w:bCs/>
          <w:sz w:val="22"/>
          <w:szCs w:val="22"/>
        </w:rPr>
        <w:t xml:space="preserve"> and consent for this condition must be included in the EOI.</w:t>
      </w:r>
    </w:p>
    <w:p w:rsidR="005A2EDA" w:rsidRDefault="005A2EDA" w:rsidP="005A2EDA">
      <w:pPr>
        <w:numPr>
          <w:ilvl w:val="0"/>
          <w:numId w:val="1"/>
        </w:numPr>
        <w:tabs>
          <w:tab w:val="clear" w:pos="360"/>
          <w:tab w:val="num" w:pos="504"/>
        </w:tabs>
        <w:spacing w:before="288" w:line="271" w:lineRule="auto"/>
        <w:ind w:right="144"/>
        <w:jc w:val="both"/>
        <w:rPr>
          <w:rFonts w:ascii="Arial" w:hAnsi="Arial" w:cs="Arial"/>
          <w:b/>
          <w:bCs/>
          <w:sz w:val="22"/>
          <w:szCs w:val="22"/>
        </w:rPr>
      </w:pPr>
      <w:r>
        <w:rPr>
          <w:rFonts w:ascii="Arial" w:hAnsi="Arial" w:cs="Arial"/>
          <w:b/>
          <w:bCs/>
          <w:sz w:val="22"/>
          <w:szCs w:val="22"/>
        </w:rPr>
        <w:t>If an ARC/NBFC/other FI is having any share in the account which is in the list of accounts, then respective share % must be revealed to Bank while submitting the EOI and while bidding for the account.</w:t>
      </w:r>
    </w:p>
    <w:p w:rsidR="005A2EDA" w:rsidRPr="007E2290" w:rsidRDefault="005A2EDA" w:rsidP="005A2EDA">
      <w:pPr>
        <w:spacing w:before="288" w:line="271" w:lineRule="auto"/>
        <w:ind w:left="504" w:right="144"/>
        <w:jc w:val="both"/>
        <w:rPr>
          <w:rFonts w:ascii="Arial" w:hAnsi="Arial" w:cs="Arial"/>
          <w:b/>
          <w:bCs/>
          <w:sz w:val="22"/>
          <w:szCs w:val="22"/>
        </w:rPr>
      </w:pPr>
    </w:p>
    <w:p w:rsidR="005A2EDA" w:rsidRDefault="005A2EDA" w:rsidP="005A2EDA">
      <w:pPr>
        <w:numPr>
          <w:ilvl w:val="0"/>
          <w:numId w:val="1"/>
        </w:numPr>
        <w:tabs>
          <w:tab w:val="clear" w:pos="360"/>
          <w:tab w:val="num" w:pos="504"/>
        </w:tabs>
        <w:spacing w:before="288" w:line="271" w:lineRule="auto"/>
        <w:ind w:right="144"/>
        <w:jc w:val="both"/>
        <w:rPr>
          <w:rFonts w:ascii="Arial" w:hAnsi="Arial" w:cs="Arial"/>
          <w:b/>
          <w:bCs/>
          <w:sz w:val="22"/>
          <w:szCs w:val="22"/>
        </w:rPr>
      </w:pPr>
      <w:r w:rsidRPr="005073F6">
        <w:rPr>
          <w:rFonts w:ascii="Arial" w:hAnsi="Arial" w:cs="Arial"/>
          <w:b/>
          <w:bCs/>
          <w:sz w:val="22"/>
          <w:szCs w:val="22"/>
        </w:rPr>
        <w:lastRenderedPageBreak/>
        <w:t xml:space="preserve">Highest (H-1) Bid will be treated as a binding offer in case the Bank goes for sale under “Swiss Challenge Method”. </w:t>
      </w:r>
    </w:p>
    <w:p w:rsidR="005A2EDA" w:rsidRDefault="005A2EDA" w:rsidP="005A2EDA">
      <w:pPr>
        <w:spacing w:before="288" w:line="271" w:lineRule="auto"/>
        <w:ind w:left="504" w:right="144"/>
        <w:jc w:val="both"/>
        <w:rPr>
          <w:rFonts w:ascii="Arial" w:hAnsi="Arial" w:cs="Arial"/>
          <w:b/>
          <w:bCs/>
          <w:sz w:val="22"/>
          <w:szCs w:val="22"/>
        </w:rPr>
      </w:pPr>
      <w:r>
        <w:rPr>
          <w:rFonts w:ascii="Arial" w:hAnsi="Arial" w:cs="Arial"/>
          <w:b/>
          <w:bCs/>
          <w:sz w:val="22"/>
          <w:szCs w:val="22"/>
        </w:rPr>
        <w:t>Schedule of Sale Process</w:t>
      </w:r>
    </w:p>
    <w:tbl>
      <w:tblPr>
        <w:tblStyle w:val="TableGrid"/>
        <w:tblW w:w="0" w:type="auto"/>
        <w:tblInd w:w="504" w:type="dxa"/>
        <w:tblLook w:val="04A0" w:firstRow="1" w:lastRow="0" w:firstColumn="1" w:lastColumn="0" w:noHBand="0" w:noVBand="1"/>
      </w:tblPr>
      <w:tblGrid>
        <w:gridCol w:w="614"/>
        <w:gridCol w:w="5359"/>
        <w:gridCol w:w="2933"/>
      </w:tblGrid>
      <w:tr w:rsidR="005A2EDA" w:rsidTr="00E26946">
        <w:tc>
          <w:tcPr>
            <w:tcW w:w="597" w:type="dxa"/>
          </w:tcPr>
          <w:p w:rsidR="005A2EDA" w:rsidRDefault="005A2EDA" w:rsidP="00E26946">
            <w:pPr>
              <w:ind w:right="144"/>
              <w:jc w:val="both"/>
              <w:rPr>
                <w:rFonts w:ascii="Arial" w:hAnsi="Arial" w:cs="Arial"/>
                <w:b/>
                <w:bCs/>
                <w:szCs w:val="22"/>
              </w:rPr>
            </w:pPr>
            <w:r>
              <w:rPr>
                <w:rFonts w:ascii="Arial" w:hAnsi="Arial" w:cs="Arial"/>
                <w:b/>
                <w:bCs/>
                <w:szCs w:val="22"/>
              </w:rPr>
              <w:t>Sr</w:t>
            </w:r>
          </w:p>
        </w:tc>
        <w:tc>
          <w:tcPr>
            <w:tcW w:w="5491" w:type="dxa"/>
          </w:tcPr>
          <w:p w:rsidR="005A2EDA" w:rsidRDefault="005A2EDA" w:rsidP="00E26946">
            <w:pPr>
              <w:ind w:right="144"/>
              <w:jc w:val="both"/>
              <w:rPr>
                <w:rFonts w:ascii="Arial" w:hAnsi="Arial" w:cs="Arial"/>
                <w:b/>
                <w:bCs/>
                <w:szCs w:val="22"/>
              </w:rPr>
            </w:pPr>
            <w:r>
              <w:rPr>
                <w:rFonts w:ascii="Arial" w:hAnsi="Arial" w:cs="Arial"/>
                <w:b/>
                <w:bCs/>
                <w:szCs w:val="22"/>
              </w:rPr>
              <w:t>Activity</w:t>
            </w:r>
          </w:p>
        </w:tc>
        <w:tc>
          <w:tcPr>
            <w:tcW w:w="3044" w:type="dxa"/>
          </w:tcPr>
          <w:p w:rsidR="005A2EDA" w:rsidRDefault="005A2EDA" w:rsidP="00E26946">
            <w:pPr>
              <w:ind w:right="144"/>
              <w:jc w:val="both"/>
              <w:rPr>
                <w:rFonts w:ascii="Arial" w:hAnsi="Arial" w:cs="Arial"/>
                <w:b/>
                <w:bCs/>
                <w:szCs w:val="22"/>
              </w:rPr>
            </w:pPr>
            <w:r>
              <w:rPr>
                <w:rFonts w:ascii="Arial" w:hAnsi="Arial" w:cs="Arial"/>
                <w:b/>
                <w:bCs/>
                <w:szCs w:val="22"/>
              </w:rPr>
              <w:t>Date &amp; Time</w:t>
            </w:r>
          </w:p>
        </w:tc>
      </w:tr>
      <w:tr w:rsidR="005A2EDA" w:rsidTr="00E26946">
        <w:tc>
          <w:tcPr>
            <w:tcW w:w="597" w:type="dxa"/>
          </w:tcPr>
          <w:p w:rsidR="005A2EDA" w:rsidRDefault="005A2EDA" w:rsidP="00E26946">
            <w:pPr>
              <w:ind w:right="144"/>
              <w:jc w:val="both"/>
              <w:rPr>
                <w:rFonts w:ascii="Arial" w:hAnsi="Arial" w:cs="Arial"/>
                <w:b/>
                <w:bCs/>
                <w:szCs w:val="22"/>
              </w:rPr>
            </w:pPr>
            <w:r>
              <w:rPr>
                <w:rFonts w:ascii="Arial" w:hAnsi="Arial" w:cs="Arial"/>
                <w:b/>
                <w:bCs/>
                <w:szCs w:val="22"/>
              </w:rPr>
              <w:t>1</w:t>
            </w:r>
          </w:p>
        </w:tc>
        <w:tc>
          <w:tcPr>
            <w:tcW w:w="5491" w:type="dxa"/>
          </w:tcPr>
          <w:p w:rsidR="005A2EDA" w:rsidRDefault="005A2EDA" w:rsidP="00E26946">
            <w:pPr>
              <w:ind w:right="144"/>
              <w:jc w:val="both"/>
              <w:rPr>
                <w:rFonts w:ascii="Arial" w:hAnsi="Arial" w:cs="Arial"/>
                <w:b/>
                <w:bCs/>
                <w:szCs w:val="22"/>
              </w:rPr>
            </w:pPr>
            <w:r>
              <w:rPr>
                <w:rFonts w:ascii="Arial" w:hAnsi="Arial" w:cs="Arial"/>
                <w:b/>
                <w:bCs/>
                <w:szCs w:val="22"/>
              </w:rPr>
              <w:t>Paper Publication of Sale of Assets</w:t>
            </w:r>
          </w:p>
        </w:tc>
        <w:tc>
          <w:tcPr>
            <w:tcW w:w="3044" w:type="dxa"/>
          </w:tcPr>
          <w:p w:rsidR="005A2EDA" w:rsidRDefault="005A2EDA" w:rsidP="00E26946">
            <w:pPr>
              <w:ind w:right="144"/>
              <w:jc w:val="both"/>
              <w:rPr>
                <w:rFonts w:ascii="Arial" w:hAnsi="Arial" w:cs="Arial"/>
                <w:b/>
                <w:bCs/>
                <w:szCs w:val="22"/>
              </w:rPr>
            </w:pPr>
            <w:r>
              <w:rPr>
                <w:rFonts w:ascii="Arial" w:hAnsi="Arial" w:cs="Arial"/>
                <w:b/>
                <w:bCs/>
                <w:szCs w:val="22"/>
              </w:rPr>
              <w:t>23.05.2019</w:t>
            </w:r>
          </w:p>
        </w:tc>
      </w:tr>
      <w:tr w:rsidR="005A2EDA" w:rsidTr="00E26946">
        <w:tc>
          <w:tcPr>
            <w:tcW w:w="597" w:type="dxa"/>
          </w:tcPr>
          <w:p w:rsidR="005A2EDA" w:rsidRDefault="005A2EDA" w:rsidP="00E26946">
            <w:pPr>
              <w:ind w:right="144"/>
              <w:jc w:val="both"/>
              <w:rPr>
                <w:rFonts w:ascii="Arial" w:hAnsi="Arial" w:cs="Arial"/>
                <w:b/>
                <w:bCs/>
                <w:szCs w:val="22"/>
              </w:rPr>
            </w:pPr>
            <w:r>
              <w:rPr>
                <w:rFonts w:ascii="Arial" w:hAnsi="Arial" w:cs="Arial"/>
                <w:b/>
                <w:bCs/>
                <w:szCs w:val="22"/>
              </w:rPr>
              <w:t>2</w:t>
            </w:r>
          </w:p>
        </w:tc>
        <w:tc>
          <w:tcPr>
            <w:tcW w:w="5491" w:type="dxa"/>
          </w:tcPr>
          <w:p w:rsidR="005A2EDA" w:rsidRDefault="005A2EDA" w:rsidP="00E26946">
            <w:pPr>
              <w:ind w:right="144"/>
              <w:jc w:val="both"/>
              <w:rPr>
                <w:rFonts w:ascii="Arial" w:hAnsi="Arial" w:cs="Arial"/>
                <w:b/>
                <w:bCs/>
                <w:szCs w:val="22"/>
              </w:rPr>
            </w:pPr>
            <w:r>
              <w:rPr>
                <w:rFonts w:ascii="Arial" w:hAnsi="Arial" w:cs="Arial"/>
                <w:b/>
                <w:bCs/>
                <w:szCs w:val="22"/>
              </w:rPr>
              <w:t>Receipt  of EOI &amp; Execution of NDA</w:t>
            </w:r>
          </w:p>
        </w:tc>
        <w:tc>
          <w:tcPr>
            <w:tcW w:w="3044" w:type="dxa"/>
          </w:tcPr>
          <w:p w:rsidR="005A2EDA" w:rsidRDefault="005A2EDA" w:rsidP="00E26946">
            <w:pPr>
              <w:ind w:right="144"/>
              <w:jc w:val="both"/>
              <w:rPr>
                <w:rFonts w:ascii="Arial" w:hAnsi="Arial" w:cs="Arial"/>
                <w:b/>
                <w:bCs/>
                <w:szCs w:val="22"/>
              </w:rPr>
            </w:pPr>
            <w:r>
              <w:rPr>
                <w:rFonts w:ascii="Arial" w:hAnsi="Arial" w:cs="Arial"/>
                <w:b/>
                <w:bCs/>
                <w:szCs w:val="22"/>
              </w:rPr>
              <w:t>27.05.2019</w:t>
            </w:r>
          </w:p>
        </w:tc>
      </w:tr>
      <w:tr w:rsidR="005A2EDA" w:rsidTr="00E26946">
        <w:tc>
          <w:tcPr>
            <w:tcW w:w="597" w:type="dxa"/>
          </w:tcPr>
          <w:p w:rsidR="005A2EDA" w:rsidRDefault="005A2EDA" w:rsidP="00E26946">
            <w:pPr>
              <w:ind w:right="144"/>
              <w:jc w:val="both"/>
              <w:rPr>
                <w:rFonts w:ascii="Arial" w:hAnsi="Arial" w:cs="Arial"/>
                <w:b/>
                <w:bCs/>
                <w:szCs w:val="22"/>
              </w:rPr>
            </w:pPr>
            <w:r>
              <w:rPr>
                <w:rFonts w:ascii="Arial" w:hAnsi="Arial" w:cs="Arial"/>
                <w:b/>
                <w:bCs/>
                <w:szCs w:val="22"/>
              </w:rPr>
              <w:t>3</w:t>
            </w:r>
          </w:p>
        </w:tc>
        <w:tc>
          <w:tcPr>
            <w:tcW w:w="5491" w:type="dxa"/>
          </w:tcPr>
          <w:p w:rsidR="005A2EDA" w:rsidRDefault="005A2EDA" w:rsidP="00E26946">
            <w:pPr>
              <w:ind w:right="144"/>
              <w:jc w:val="both"/>
              <w:rPr>
                <w:rFonts w:ascii="Arial" w:hAnsi="Arial" w:cs="Arial"/>
                <w:b/>
                <w:bCs/>
                <w:szCs w:val="22"/>
              </w:rPr>
            </w:pPr>
            <w:r>
              <w:rPr>
                <w:rFonts w:ascii="Arial" w:hAnsi="Arial" w:cs="Arial"/>
                <w:b/>
                <w:bCs/>
                <w:szCs w:val="22"/>
              </w:rPr>
              <w:t>Opening of Data Room</w:t>
            </w:r>
          </w:p>
          <w:p w:rsidR="005A2EDA" w:rsidRPr="001536AB" w:rsidRDefault="005A2EDA" w:rsidP="00E26946">
            <w:pPr>
              <w:ind w:left="101" w:right="2052"/>
              <w:rPr>
                <w:rFonts w:ascii="Tahoma" w:hAnsi="Tahoma" w:cs="Tahoma"/>
                <w:bCs/>
                <w:spacing w:val="6"/>
                <w:szCs w:val="22"/>
              </w:rPr>
            </w:pPr>
            <w:r w:rsidRPr="001536AB">
              <w:rPr>
                <w:rFonts w:ascii="Tahoma" w:hAnsi="Tahoma" w:cs="Tahoma"/>
                <w:bCs/>
                <w:spacing w:val="-2"/>
                <w:szCs w:val="22"/>
              </w:rPr>
              <w:t xml:space="preserve">Bank of Maharashtra, Recovery Department, </w:t>
            </w:r>
            <w:r w:rsidRPr="001536AB">
              <w:rPr>
                <w:rFonts w:ascii="Arial" w:hAnsi="Arial" w:cs="Arial"/>
                <w:bCs/>
                <w:spacing w:val="-2"/>
                <w:sz w:val="23"/>
                <w:szCs w:val="23"/>
              </w:rPr>
              <w:t>2</w:t>
            </w:r>
            <w:r w:rsidRPr="001536AB">
              <w:rPr>
                <w:rFonts w:ascii="Verdana" w:hAnsi="Verdana" w:cs="Verdana"/>
                <w:bCs/>
                <w:spacing w:val="-2"/>
                <w:sz w:val="23"/>
                <w:szCs w:val="23"/>
                <w:vertAlign w:val="superscript"/>
              </w:rPr>
              <w:t>nd</w:t>
            </w:r>
            <w:r w:rsidRPr="001536AB">
              <w:rPr>
                <w:rFonts w:ascii="Tahoma" w:hAnsi="Tahoma" w:cs="Tahoma"/>
                <w:bCs/>
                <w:spacing w:val="-2"/>
                <w:szCs w:val="22"/>
              </w:rPr>
              <w:t xml:space="preserve"> Floor, 45 / 47, Mumbai </w:t>
            </w:r>
            <w:proofErr w:type="spellStart"/>
            <w:r w:rsidRPr="001536AB">
              <w:rPr>
                <w:rFonts w:ascii="Tahoma" w:hAnsi="Tahoma" w:cs="Tahoma"/>
                <w:bCs/>
                <w:spacing w:val="-2"/>
                <w:szCs w:val="22"/>
              </w:rPr>
              <w:t>Samachar</w:t>
            </w:r>
            <w:proofErr w:type="spellEnd"/>
            <w:r w:rsidRPr="001536AB">
              <w:rPr>
                <w:rFonts w:ascii="Tahoma" w:hAnsi="Tahoma" w:cs="Tahoma"/>
                <w:bCs/>
                <w:spacing w:val="-2"/>
                <w:szCs w:val="22"/>
              </w:rPr>
              <w:t xml:space="preserve"> Marg, </w:t>
            </w:r>
            <w:r>
              <w:rPr>
                <w:rFonts w:ascii="Tahoma" w:hAnsi="Tahoma" w:cs="Tahoma"/>
                <w:bCs/>
                <w:spacing w:val="-2"/>
                <w:szCs w:val="22"/>
              </w:rPr>
              <w:t xml:space="preserve"> </w:t>
            </w:r>
            <w:r w:rsidRPr="001536AB">
              <w:rPr>
                <w:rFonts w:ascii="Tahoma" w:hAnsi="Tahoma" w:cs="Tahoma"/>
                <w:bCs/>
                <w:spacing w:val="6"/>
                <w:szCs w:val="22"/>
              </w:rPr>
              <w:t>Opposite Bombay Stock Exchange (BSE),</w:t>
            </w:r>
          </w:p>
          <w:p w:rsidR="005A2EDA" w:rsidRPr="001536AB" w:rsidRDefault="005A2EDA" w:rsidP="00E26946">
            <w:pPr>
              <w:ind w:left="101"/>
              <w:rPr>
                <w:rFonts w:ascii="Tahoma" w:hAnsi="Tahoma" w:cs="Tahoma"/>
                <w:bCs/>
                <w:spacing w:val="1"/>
                <w:szCs w:val="22"/>
              </w:rPr>
            </w:pPr>
            <w:r w:rsidRPr="001536AB">
              <w:rPr>
                <w:rFonts w:ascii="Tahoma" w:hAnsi="Tahoma" w:cs="Tahoma"/>
                <w:bCs/>
                <w:spacing w:val="1"/>
                <w:szCs w:val="22"/>
              </w:rPr>
              <w:t>Fort Mumbai - 400 023, Mumbai (State - Maharashtra)</w:t>
            </w:r>
          </w:p>
          <w:p w:rsidR="005A2EDA" w:rsidRPr="001536AB" w:rsidRDefault="005A2EDA" w:rsidP="00E26946">
            <w:pPr>
              <w:ind w:left="101"/>
              <w:rPr>
                <w:rFonts w:ascii="Tahoma" w:hAnsi="Tahoma" w:cs="Tahoma"/>
                <w:bCs/>
                <w:spacing w:val="2"/>
                <w:szCs w:val="22"/>
              </w:rPr>
            </w:pPr>
            <w:r w:rsidRPr="001536AB">
              <w:rPr>
                <w:rFonts w:ascii="Tahoma" w:hAnsi="Tahoma" w:cs="Tahoma"/>
                <w:bCs/>
                <w:spacing w:val="2"/>
                <w:szCs w:val="22"/>
              </w:rPr>
              <w:t>Contact person at Data Room</w:t>
            </w:r>
          </w:p>
          <w:p w:rsidR="005A2EDA" w:rsidRDefault="005A2EDA" w:rsidP="00E26946">
            <w:pPr>
              <w:ind w:right="144"/>
              <w:jc w:val="both"/>
              <w:rPr>
                <w:rFonts w:ascii="Arial" w:hAnsi="Arial" w:cs="Arial"/>
                <w:b/>
                <w:bCs/>
                <w:szCs w:val="22"/>
              </w:rPr>
            </w:pPr>
            <w:r w:rsidRPr="001536AB">
              <w:rPr>
                <w:rFonts w:ascii="Tahoma" w:hAnsi="Tahoma" w:cs="Tahoma"/>
                <w:bCs/>
                <w:spacing w:val="-2"/>
                <w:szCs w:val="22"/>
              </w:rPr>
              <w:t xml:space="preserve">Shri. </w:t>
            </w:r>
            <w:proofErr w:type="spellStart"/>
            <w:r w:rsidRPr="001536AB">
              <w:rPr>
                <w:rFonts w:ascii="Tahoma" w:hAnsi="Tahoma" w:cs="Tahoma"/>
                <w:bCs/>
                <w:spacing w:val="-2"/>
                <w:szCs w:val="22"/>
              </w:rPr>
              <w:t>Rohit</w:t>
            </w:r>
            <w:proofErr w:type="spellEnd"/>
            <w:r w:rsidRPr="001536AB">
              <w:rPr>
                <w:rFonts w:ascii="Tahoma" w:hAnsi="Tahoma" w:cs="Tahoma"/>
                <w:bCs/>
                <w:spacing w:val="-2"/>
                <w:szCs w:val="22"/>
              </w:rPr>
              <w:t xml:space="preserve"> </w:t>
            </w:r>
            <w:proofErr w:type="spellStart"/>
            <w:r w:rsidRPr="001536AB">
              <w:rPr>
                <w:rFonts w:ascii="Tahoma" w:hAnsi="Tahoma" w:cs="Tahoma"/>
                <w:bCs/>
                <w:spacing w:val="-2"/>
                <w:szCs w:val="22"/>
              </w:rPr>
              <w:t>Sahasrabudhe</w:t>
            </w:r>
            <w:proofErr w:type="spellEnd"/>
            <w:r w:rsidRPr="001536AB">
              <w:rPr>
                <w:rFonts w:ascii="Tahoma" w:hAnsi="Tahoma" w:cs="Tahoma"/>
                <w:bCs/>
                <w:spacing w:val="-2"/>
                <w:szCs w:val="22"/>
              </w:rPr>
              <w:t xml:space="preserve"> (Chief Manager) Mobile No - 9850332500 / 7045786088</w:t>
            </w:r>
          </w:p>
        </w:tc>
        <w:tc>
          <w:tcPr>
            <w:tcW w:w="3044" w:type="dxa"/>
          </w:tcPr>
          <w:p w:rsidR="005A2EDA" w:rsidRDefault="005A2EDA" w:rsidP="00E26946">
            <w:pPr>
              <w:ind w:right="144"/>
              <w:jc w:val="both"/>
              <w:rPr>
                <w:rFonts w:ascii="Arial" w:hAnsi="Arial" w:cs="Arial"/>
                <w:b/>
                <w:bCs/>
                <w:szCs w:val="22"/>
              </w:rPr>
            </w:pPr>
            <w:r>
              <w:rPr>
                <w:rFonts w:ascii="Arial" w:hAnsi="Arial" w:cs="Arial"/>
                <w:b/>
                <w:bCs/>
                <w:szCs w:val="22"/>
              </w:rPr>
              <w:t>23.05.2019</w:t>
            </w:r>
          </w:p>
          <w:p w:rsidR="005A2EDA" w:rsidRDefault="005A2EDA" w:rsidP="00E26946">
            <w:pPr>
              <w:ind w:right="144"/>
              <w:jc w:val="both"/>
              <w:rPr>
                <w:rFonts w:ascii="Arial" w:hAnsi="Arial" w:cs="Arial"/>
                <w:b/>
                <w:bCs/>
                <w:szCs w:val="22"/>
              </w:rPr>
            </w:pPr>
            <w:r>
              <w:rPr>
                <w:rFonts w:ascii="Arial" w:hAnsi="Arial" w:cs="Arial"/>
                <w:b/>
                <w:bCs/>
                <w:szCs w:val="22"/>
              </w:rPr>
              <w:t>to</w:t>
            </w:r>
          </w:p>
          <w:p w:rsidR="005A2EDA" w:rsidRDefault="005A2EDA" w:rsidP="00E26946">
            <w:pPr>
              <w:ind w:right="144"/>
              <w:jc w:val="both"/>
              <w:rPr>
                <w:rFonts w:ascii="Arial" w:hAnsi="Arial" w:cs="Arial"/>
                <w:b/>
                <w:bCs/>
                <w:szCs w:val="22"/>
              </w:rPr>
            </w:pPr>
            <w:r>
              <w:rPr>
                <w:rFonts w:ascii="Arial" w:hAnsi="Arial" w:cs="Arial"/>
                <w:b/>
                <w:bCs/>
                <w:szCs w:val="22"/>
              </w:rPr>
              <w:t>06.06.2019 (Both days inclusive)</w:t>
            </w:r>
          </w:p>
        </w:tc>
      </w:tr>
      <w:tr w:rsidR="005A2EDA" w:rsidTr="00E26946">
        <w:tc>
          <w:tcPr>
            <w:tcW w:w="597" w:type="dxa"/>
          </w:tcPr>
          <w:p w:rsidR="005A2EDA" w:rsidRDefault="005A2EDA" w:rsidP="00E26946">
            <w:pPr>
              <w:ind w:right="144"/>
              <w:jc w:val="both"/>
              <w:rPr>
                <w:rFonts w:ascii="Arial" w:hAnsi="Arial" w:cs="Arial"/>
                <w:b/>
                <w:bCs/>
                <w:szCs w:val="22"/>
              </w:rPr>
            </w:pPr>
            <w:r>
              <w:rPr>
                <w:rFonts w:ascii="Arial" w:hAnsi="Arial" w:cs="Arial"/>
                <w:b/>
                <w:bCs/>
                <w:szCs w:val="22"/>
              </w:rPr>
              <w:t>4</w:t>
            </w:r>
          </w:p>
        </w:tc>
        <w:tc>
          <w:tcPr>
            <w:tcW w:w="5491" w:type="dxa"/>
          </w:tcPr>
          <w:p w:rsidR="005A2EDA" w:rsidRDefault="005A2EDA" w:rsidP="00E26946">
            <w:pPr>
              <w:ind w:right="144"/>
              <w:jc w:val="both"/>
              <w:rPr>
                <w:rFonts w:ascii="Arial" w:hAnsi="Arial" w:cs="Arial"/>
                <w:b/>
                <w:bCs/>
                <w:szCs w:val="22"/>
              </w:rPr>
            </w:pPr>
            <w:r>
              <w:rPr>
                <w:rFonts w:ascii="Arial" w:hAnsi="Arial" w:cs="Arial"/>
                <w:b/>
                <w:bCs/>
                <w:szCs w:val="22"/>
              </w:rPr>
              <w:t>Resolution of Queries</w:t>
            </w:r>
          </w:p>
        </w:tc>
        <w:tc>
          <w:tcPr>
            <w:tcW w:w="3044" w:type="dxa"/>
          </w:tcPr>
          <w:p w:rsidR="005A2EDA" w:rsidRDefault="005A2EDA" w:rsidP="00E26946">
            <w:pPr>
              <w:ind w:right="144"/>
              <w:jc w:val="both"/>
              <w:rPr>
                <w:rFonts w:ascii="Arial" w:hAnsi="Arial" w:cs="Arial"/>
                <w:b/>
                <w:bCs/>
                <w:szCs w:val="22"/>
              </w:rPr>
            </w:pPr>
            <w:r>
              <w:rPr>
                <w:rFonts w:ascii="Arial" w:hAnsi="Arial" w:cs="Arial"/>
                <w:b/>
                <w:bCs/>
                <w:szCs w:val="22"/>
              </w:rPr>
              <w:t>23.05.2019</w:t>
            </w:r>
          </w:p>
          <w:p w:rsidR="005A2EDA" w:rsidRDefault="005A2EDA" w:rsidP="00E26946">
            <w:pPr>
              <w:ind w:right="144"/>
              <w:jc w:val="both"/>
              <w:rPr>
                <w:rFonts w:ascii="Arial" w:hAnsi="Arial" w:cs="Arial"/>
                <w:b/>
                <w:bCs/>
                <w:szCs w:val="22"/>
              </w:rPr>
            </w:pPr>
            <w:r>
              <w:rPr>
                <w:rFonts w:ascii="Arial" w:hAnsi="Arial" w:cs="Arial"/>
                <w:b/>
                <w:bCs/>
                <w:szCs w:val="22"/>
              </w:rPr>
              <w:t>to</w:t>
            </w:r>
          </w:p>
          <w:p w:rsidR="005A2EDA" w:rsidRDefault="005A2EDA" w:rsidP="00E26946">
            <w:pPr>
              <w:ind w:right="144"/>
              <w:jc w:val="both"/>
              <w:rPr>
                <w:rFonts w:ascii="Arial" w:hAnsi="Arial" w:cs="Arial"/>
                <w:b/>
                <w:bCs/>
                <w:szCs w:val="22"/>
              </w:rPr>
            </w:pPr>
            <w:r>
              <w:rPr>
                <w:rFonts w:ascii="Arial" w:hAnsi="Arial" w:cs="Arial"/>
                <w:b/>
                <w:bCs/>
                <w:szCs w:val="22"/>
              </w:rPr>
              <w:t>06.06.2019 (Both days inclusive)</w:t>
            </w:r>
          </w:p>
        </w:tc>
      </w:tr>
      <w:tr w:rsidR="005A2EDA" w:rsidTr="00E26946">
        <w:tc>
          <w:tcPr>
            <w:tcW w:w="597" w:type="dxa"/>
          </w:tcPr>
          <w:p w:rsidR="005A2EDA" w:rsidRDefault="005A2EDA" w:rsidP="00E26946">
            <w:pPr>
              <w:ind w:right="144"/>
              <w:jc w:val="both"/>
              <w:rPr>
                <w:rFonts w:ascii="Arial" w:hAnsi="Arial" w:cs="Arial"/>
                <w:b/>
                <w:bCs/>
                <w:szCs w:val="22"/>
              </w:rPr>
            </w:pPr>
            <w:r>
              <w:rPr>
                <w:rFonts w:ascii="Arial" w:hAnsi="Arial" w:cs="Arial"/>
                <w:b/>
                <w:bCs/>
                <w:szCs w:val="22"/>
              </w:rPr>
              <w:t>4</w:t>
            </w:r>
          </w:p>
        </w:tc>
        <w:tc>
          <w:tcPr>
            <w:tcW w:w="5491" w:type="dxa"/>
          </w:tcPr>
          <w:p w:rsidR="005A2EDA" w:rsidRDefault="005A2EDA" w:rsidP="00E26946">
            <w:pPr>
              <w:tabs>
                <w:tab w:val="right" w:pos="7119"/>
              </w:tabs>
              <w:ind w:left="101"/>
              <w:rPr>
                <w:rFonts w:ascii="Arial" w:hAnsi="Arial" w:cs="Arial"/>
                <w:spacing w:val="6"/>
              </w:rPr>
            </w:pPr>
            <w:r>
              <w:rPr>
                <w:rFonts w:ascii="Arial" w:hAnsi="Arial" w:cs="Arial"/>
                <w:spacing w:val="3"/>
              </w:rPr>
              <w:t>Informing names of the Authorized official</w:t>
            </w:r>
            <w:r>
              <w:rPr>
                <w:rFonts w:ascii="Arial" w:hAnsi="Arial" w:cs="Arial"/>
                <w:spacing w:val="3"/>
                <w:sz w:val="22"/>
              </w:rPr>
              <w:tab/>
            </w:r>
            <w:r>
              <w:rPr>
                <w:rFonts w:ascii="Arial" w:hAnsi="Arial" w:cs="Arial"/>
                <w:spacing w:val="6"/>
              </w:rPr>
              <w:t>(s) along with their</w:t>
            </w:r>
          </w:p>
          <w:p w:rsidR="005A2EDA" w:rsidRDefault="005A2EDA" w:rsidP="00E26946">
            <w:pPr>
              <w:ind w:right="144"/>
              <w:jc w:val="both"/>
              <w:rPr>
                <w:rFonts w:ascii="Arial" w:hAnsi="Arial" w:cs="Arial"/>
                <w:b/>
                <w:bCs/>
                <w:szCs w:val="22"/>
              </w:rPr>
            </w:pPr>
            <w:r>
              <w:rPr>
                <w:rFonts w:ascii="Arial" w:hAnsi="Arial" w:cs="Arial"/>
                <w:spacing w:val="-3"/>
              </w:rPr>
              <w:t xml:space="preserve">contact details (Mobile No, E-mail ids </w:t>
            </w:r>
            <w:proofErr w:type="spellStart"/>
            <w:r>
              <w:rPr>
                <w:rFonts w:ascii="Arial" w:hAnsi="Arial" w:cs="Arial"/>
                <w:spacing w:val="-3"/>
              </w:rPr>
              <w:t>etc</w:t>
            </w:r>
            <w:proofErr w:type="spellEnd"/>
            <w:r>
              <w:rPr>
                <w:rFonts w:ascii="Arial" w:hAnsi="Arial" w:cs="Arial"/>
                <w:spacing w:val="-3"/>
              </w:rPr>
              <w:t xml:space="preserve">) to enable the online e- </w:t>
            </w:r>
            <w:r>
              <w:rPr>
                <w:rFonts w:ascii="Arial" w:hAnsi="Arial" w:cs="Arial"/>
              </w:rPr>
              <w:t>auction service providers to issue password and explaining them the procedure to bid through e-auction portal for our Bank</w:t>
            </w:r>
          </w:p>
        </w:tc>
        <w:tc>
          <w:tcPr>
            <w:tcW w:w="3044" w:type="dxa"/>
          </w:tcPr>
          <w:p w:rsidR="005A2EDA" w:rsidRDefault="005A2EDA" w:rsidP="00E26946">
            <w:pPr>
              <w:ind w:right="144"/>
              <w:jc w:val="both"/>
              <w:rPr>
                <w:rFonts w:ascii="Arial" w:hAnsi="Arial" w:cs="Arial"/>
                <w:b/>
                <w:bCs/>
                <w:szCs w:val="22"/>
              </w:rPr>
            </w:pPr>
            <w:r>
              <w:rPr>
                <w:rFonts w:ascii="Arial" w:hAnsi="Arial" w:cs="Arial"/>
                <w:b/>
                <w:bCs/>
                <w:szCs w:val="22"/>
              </w:rPr>
              <w:t xml:space="preserve"> On or before 31.05.2019</w:t>
            </w:r>
          </w:p>
        </w:tc>
      </w:tr>
      <w:tr w:rsidR="005A2EDA" w:rsidTr="00E26946">
        <w:tc>
          <w:tcPr>
            <w:tcW w:w="597" w:type="dxa"/>
          </w:tcPr>
          <w:p w:rsidR="005A2EDA" w:rsidRDefault="005A2EDA" w:rsidP="00E26946">
            <w:pPr>
              <w:ind w:right="144"/>
              <w:jc w:val="both"/>
              <w:rPr>
                <w:rFonts w:ascii="Arial" w:hAnsi="Arial" w:cs="Arial"/>
                <w:b/>
                <w:bCs/>
                <w:szCs w:val="22"/>
              </w:rPr>
            </w:pPr>
            <w:r>
              <w:rPr>
                <w:rFonts w:ascii="Arial" w:hAnsi="Arial" w:cs="Arial"/>
                <w:b/>
                <w:bCs/>
                <w:szCs w:val="22"/>
              </w:rPr>
              <w:t>5</w:t>
            </w:r>
          </w:p>
        </w:tc>
        <w:tc>
          <w:tcPr>
            <w:tcW w:w="5491" w:type="dxa"/>
          </w:tcPr>
          <w:p w:rsidR="005A2EDA" w:rsidRDefault="005A2EDA" w:rsidP="00E26946">
            <w:pPr>
              <w:tabs>
                <w:tab w:val="right" w:pos="7119"/>
              </w:tabs>
              <w:ind w:left="101"/>
              <w:rPr>
                <w:rFonts w:ascii="Arial" w:hAnsi="Arial" w:cs="Arial"/>
                <w:spacing w:val="3"/>
              </w:rPr>
            </w:pPr>
            <w:r>
              <w:rPr>
                <w:rFonts w:ascii="Arial" w:hAnsi="Arial" w:cs="Arial"/>
                <w:spacing w:val="3"/>
              </w:rPr>
              <w:t>Submission of EOI through E platform</w:t>
            </w:r>
          </w:p>
        </w:tc>
        <w:tc>
          <w:tcPr>
            <w:tcW w:w="3044" w:type="dxa"/>
          </w:tcPr>
          <w:p w:rsidR="005A2EDA" w:rsidRDefault="005A2EDA" w:rsidP="00E26946">
            <w:pPr>
              <w:ind w:right="144"/>
              <w:jc w:val="both"/>
              <w:rPr>
                <w:rFonts w:ascii="Arial" w:hAnsi="Arial" w:cs="Arial"/>
                <w:b/>
                <w:bCs/>
                <w:szCs w:val="22"/>
              </w:rPr>
            </w:pPr>
            <w:r>
              <w:rPr>
                <w:rFonts w:ascii="Arial" w:hAnsi="Arial" w:cs="Arial"/>
                <w:b/>
                <w:bCs/>
                <w:szCs w:val="22"/>
              </w:rPr>
              <w:t>07.06.2019</w:t>
            </w:r>
          </w:p>
        </w:tc>
      </w:tr>
    </w:tbl>
    <w:p w:rsidR="005A2EDA" w:rsidRDefault="005A2EDA" w:rsidP="005A2EDA">
      <w:pPr>
        <w:numPr>
          <w:ilvl w:val="0"/>
          <w:numId w:val="1"/>
        </w:numPr>
        <w:spacing w:before="324"/>
        <w:ind w:right="72"/>
        <w:rPr>
          <w:rFonts w:ascii="Arial" w:hAnsi="Arial" w:cs="Arial"/>
          <w:sz w:val="22"/>
          <w:szCs w:val="22"/>
        </w:rPr>
      </w:pPr>
      <w:r>
        <w:rPr>
          <w:rFonts w:ascii="Arial" w:hAnsi="Arial" w:cs="Arial"/>
          <w:spacing w:val="-5"/>
          <w:sz w:val="22"/>
          <w:szCs w:val="22"/>
        </w:rPr>
        <w:t>The cut-off date is the date of E-Auction.</w:t>
      </w:r>
    </w:p>
    <w:p w:rsidR="005A2EDA" w:rsidRDefault="005A2EDA" w:rsidP="005A2EDA">
      <w:pPr>
        <w:numPr>
          <w:ilvl w:val="0"/>
          <w:numId w:val="1"/>
        </w:numPr>
        <w:spacing w:before="288" w:line="271" w:lineRule="auto"/>
        <w:ind w:right="144"/>
        <w:jc w:val="both"/>
        <w:rPr>
          <w:rFonts w:ascii="Arial" w:hAnsi="Arial" w:cs="Arial"/>
          <w:b/>
          <w:bCs/>
          <w:sz w:val="22"/>
          <w:szCs w:val="22"/>
        </w:rPr>
      </w:pPr>
      <w:r>
        <w:rPr>
          <w:rFonts w:ascii="Arial" w:hAnsi="Arial" w:cs="Arial"/>
          <w:b/>
          <w:bCs/>
          <w:sz w:val="22"/>
          <w:szCs w:val="22"/>
        </w:rPr>
        <w:t>The participants shall not be entitled to withdraw or cancel their offer once submitted. Under no circumstances the ARC/NBFC/FIs can with draw the offer expression/bid once submitted.</w:t>
      </w:r>
    </w:p>
    <w:p w:rsidR="005A2EDA" w:rsidRDefault="005A2EDA" w:rsidP="005A2EDA">
      <w:pPr>
        <w:numPr>
          <w:ilvl w:val="0"/>
          <w:numId w:val="1"/>
        </w:numPr>
        <w:spacing w:before="360" w:line="285" w:lineRule="auto"/>
        <w:ind w:right="216"/>
        <w:jc w:val="both"/>
        <w:rPr>
          <w:rFonts w:ascii="Arial" w:hAnsi="Arial" w:cs="Arial"/>
          <w:spacing w:val="3"/>
          <w:sz w:val="22"/>
          <w:szCs w:val="22"/>
        </w:rPr>
      </w:pPr>
      <w:r w:rsidRPr="008D7A85">
        <w:rPr>
          <w:rFonts w:ascii="Arial" w:hAnsi="Arial" w:cs="Arial"/>
          <w:spacing w:val="3"/>
          <w:sz w:val="22"/>
          <w:szCs w:val="22"/>
        </w:rPr>
        <w:t>The sale will be subject to final</w:t>
      </w:r>
      <w:r w:rsidRPr="008D7A85">
        <w:rPr>
          <w:rFonts w:ascii="Arial" w:hAnsi="Arial" w:cs="Arial"/>
          <w:b/>
          <w:bCs/>
          <w:spacing w:val="3"/>
          <w:sz w:val="22"/>
          <w:szCs w:val="22"/>
        </w:rPr>
        <w:t xml:space="preserve"> </w:t>
      </w:r>
      <w:r w:rsidRPr="008D7A85">
        <w:rPr>
          <w:rFonts w:ascii="Arial" w:hAnsi="Arial" w:cs="Arial"/>
          <w:spacing w:val="2"/>
          <w:sz w:val="22"/>
          <w:szCs w:val="22"/>
        </w:rPr>
        <w:t xml:space="preserve">approval by the Competent Authority of the Bank. However, the Bank reserves the right not </w:t>
      </w:r>
      <w:r w:rsidRPr="008D7A85">
        <w:rPr>
          <w:rFonts w:ascii="Arial" w:hAnsi="Arial" w:cs="Arial"/>
          <w:spacing w:val="1"/>
          <w:sz w:val="22"/>
          <w:szCs w:val="22"/>
        </w:rPr>
        <w:t xml:space="preserve">to go ahead with the proposed sale at any stage without assigning any reason. The decision </w:t>
      </w:r>
      <w:r w:rsidRPr="008D7A85">
        <w:rPr>
          <w:rFonts w:ascii="Arial" w:hAnsi="Arial" w:cs="Arial"/>
          <w:spacing w:val="3"/>
          <w:sz w:val="22"/>
          <w:szCs w:val="22"/>
        </w:rPr>
        <w:t>of the Bank in this regard shall be final and binding.</w:t>
      </w:r>
    </w:p>
    <w:p w:rsidR="005A2EDA" w:rsidRDefault="005A2EDA" w:rsidP="005A2EDA">
      <w:pPr>
        <w:numPr>
          <w:ilvl w:val="0"/>
          <w:numId w:val="1"/>
        </w:numPr>
        <w:tabs>
          <w:tab w:val="clear" w:pos="360"/>
          <w:tab w:val="num" w:pos="504"/>
        </w:tabs>
        <w:spacing w:before="288" w:line="271" w:lineRule="auto"/>
        <w:ind w:right="144"/>
        <w:jc w:val="both"/>
        <w:rPr>
          <w:rFonts w:ascii="Arial" w:hAnsi="Arial" w:cs="Arial"/>
          <w:b/>
          <w:bCs/>
          <w:sz w:val="22"/>
          <w:szCs w:val="22"/>
        </w:rPr>
      </w:pPr>
      <w:r w:rsidRPr="00650A9F">
        <w:rPr>
          <w:rFonts w:ascii="Arial" w:hAnsi="Arial" w:cs="Arial"/>
          <w:b/>
          <w:spacing w:val="3"/>
          <w:sz w:val="22"/>
          <w:szCs w:val="22"/>
        </w:rPr>
        <w:t>Bank reserves the right to go for Swiss Challenge Method by treating the</w:t>
      </w:r>
      <w:r>
        <w:rPr>
          <w:rFonts w:ascii="Arial" w:hAnsi="Arial" w:cs="Arial"/>
          <w:spacing w:val="3"/>
          <w:sz w:val="22"/>
          <w:szCs w:val="22"/>
        </w:rPr>
        <w:t xml:space="preserve"> </w:t>
      </w:r>
      <w:r w:rsidRPr="005073F6">
        <w:rPr>
          <w:rFonts w:ascii="Arial" w:hAnsi="Arial" w:cs="Arial"/>
          <w:b/>
          <w:bCs/>
          <w:sz w:val="22"/>
          <w:szCs w:val="22"/>
        </w:rPr>
        <w:t xml:space="preserve">Highest (H-1) Bid as a binding offer in case the Bank goes for sale under “Swiss Challenge Method”. </w:t>
      </w:r>
    </w:p>
    <w:p w:rsidR="005A2EDA" w:rsidRDefault="005A2EDA" w:rsidP="005A2EDA">
      <w:pPr>
        <w:numPr>
          <w:ilvl w:val="0"/>
          <w:numId w:val="1"/>
        </w:numPr>
        <w:spacing w:before="288" w:line="271" w:lineRule="auto"/>
        <w:ind w:right="144"/>
        <w:jc w:val="both"/>
        <w:rPr>
          <w:rFonts w:ascii="Arial" w:hAnsi="Arial" w:cs="Arial"/>
          <w:b/>
          <w:bCs/>
          <w:sz w:val="22"/>
          <w:szCs w:val="22"/>
        </w:rPr>
      </w:pPr>
      <w:r>
        <w:rPr>
          <w:rFonts w:ascii="Arial" w:hAnsi="Arial" w:cs="Arial"/>
          <w:b/>
          <w:bCs/>
          <w:sz w:val="22"/>
          <w:szCs w:val="22"/>
        </w:rPr>
        <w:t>Bank also reserves the right to negotiate for further improvement of the offer price with the highest bidder without exercising the option of “Swiss Challenge Method” and may negotiate for further improvement at its sole discretion with the highest bidder. After negotiations with the highest bidder/s and subject to approval from competent authority, Bank shall declare successful participant with whom Assignment Agreement shall be executed.</w:t>
      </w:r>
    </w:p>
    <w:p w:rsidR="003B5987" w:rsidRDefault="003B5987" w:rsidP="003B5987">
      <w:pPr>
        <w:spacing w:before="288" w:line="271" w:lineRule="auto"/>
        <w:ind w:right="144"/>
        <w:jc w:val="both"/>
        <w:rPr>
          <w:rFonts w:ascii="Arial" w:hAnsi="Arial" w:cs="Arial"/>
          <w:b/>
          <w:bCs/>
          <w:sz w:val="22"/>
          <w:szCs w:val="22"/>
        </w:rPr>
      </w:pPr>
    </w:p>
    <w:p w:rsidR="005A2EDA" w:rsidRDefault="005A2EDA" w:rsidP="005A2EDA">
      <w:pPr>
        <w:numPr>
          <w:ilvl w:val="0"/>
          <w:numId w:val="1"/>
        </w:numPr>
        <w:spacing w:before="288" w:line="271" w:lineRule="auto"/>
        <w:ind w:right="144"/>
        <w:jc w:val="both"/>
        <w:rPr>
          <w:rFonts w:ascii="Arial" w:hAnsi="Arial" w:cs="Arial"/>
          <w:b/>
          <w:bCs/>
          <w:sz w:val="22"/>
          <w:szCs w:val="22"/>
        </w:rPr>
      </w:pPr>
      <w:r>
        <w:rPr>
          <w:rFonts w:ascii="Arial" w:hAnsi="Arial" w:cs="Arial"/>
          <w:b/>
          <w:bCs/>
          <w:sz w:val="22"/>
          <w:szCs w:val="22"/>
        </w:rPr>
        <w:lastRenderedPageBreak/>
        <w:t xml:space="preserve">The highest bidder on being accepted / confirmed as the successful bidder by the competent authority would have to pay the purchase consideration and also execute the assignment agreement with in the time period specified in the communication of acceptance / confirmation given by the Bank for the said account. In case buyer seeks any extension for execution of assignment agreement, the same shall be with the prior approval of Bank. </w:t>
      </w:r>
    </w:p>
    <w:p w:rsidR="005A2EDA" w:rsidRPr="00642D76" w:rsidRDefault="005A2EDA" w:rsidP="005A2EDA">
      <w:pPr>
        <w:numPr>
          <w:ilvl w:val="0"/>
          <w:numId w:val="2"/>
        </w:numPr>
        <w:tabs>
          <w:tab w:val="clear" w:pos="360"/>
          <w:tab w:val="num" w:pos="504"/>
        </w:tabs>
        <w:spacing w:before="468" w:line="273" w:lineRule="auto"/>
        <w:ind w:right="144"/>
        <w:jc w:val="both"/>
        <w:rPr>
          <w:rFonts w:ascii="Arial" w:hAnsi="Arial" w:cs="Arial"/>
          <w:sz w:val="22"/>
          <w:szCs w:val="22"/>
        </w:rPr>
      </w:pPr>
      <w:r w:rsidRPr="005073F6">
        <w:rPr>
          <w:rFonts w:ascii="Arial" w:hAnsi="Arial" w:cs="Arial"/>
          <w:spacing w:val="5"/>
          <w:sz w:val="22"/>
          <w:szCs w:val="22"/>
        </w:rPr>
        <w:t>The interested eligible purchasers</w:t>
      </w:r>
      <w:r>
        <w:rPr>
          <w:rFonts w:ascii="Arial" w:hAnsi="Arial" w:cs="Arial"/>
          <w:spacing w:val="5"/>
          <w:sz w:val="22"/>
          <w:szCs w:val="22"/>
        </w:rPr>
        <w:t xml:space="preserve"> </w:t>
      </w:r>
      <w:r w:rsidRPr="00642D76">
        <w:rPr>
          <w:rFonts w:ascii="Arial" w:hAnsi="Arial" w:cs="Arial"/>
          <w:spacing w:val="5"/>
          <w:sz w:val="22"/>
          <w:szCs w:val="22"/>
        </w:rPr>
        <w:t xml:space="preserve">may contact the Bank (as per details given here-in-below) for </w:t>
      </w:r>
      <w:r w:rsidRPr="00642D76">
        <w:rPr>
          <w:rFonts w:ascii="Arial" w:hAnsi="Arial" w:cs="Arial"/>
          <w:spacing w:val="1"/>
          <w:sz w:val="22"/>
          <w:szCs w:val="22"/>
        </w:rPr>
        <w:t xml:space="preserve">necessary details of the accounts for the purpose of due diligence on these accounts. The </w:t>
      </w:r>
      <w:r w:rsidRPr="00642D76">
        <w:rPr>
          <w:rFonts w:ascii="Arial" w:hAnsi="Arial" w:cs="Arial"/>
          <w:spacing w:val="-2"/>
          <w:sz w:val="22"/>
          <w:szCs w:val="22"/>
        </w:rPr>
        <w:t xml:space="preserve">related information may be obtained after having Non-Disclosure Agreement (NDA) </w:t>
      </w:r>
      <w:r w:rsidRPr="00642D76">
        <w:rPr>
          <w:rFonts w:ascii="Arial" w:hAnsi="Arial" w:cs="Arial"/>
          <w:b/>
          <w:bCs/>
          <w:spacing w:val="-2"/>
          <w:sz w:val="22"/>
          <w:szCs w:val="22"/>
        </w:rPr>
        <w:t xml:space="preserve">with </w:t>
      </w:r>
      <w:r w:rsidRPr="00642D76">
        <w:rPr>
          <w:rFonts w:ascii="Arial" w:hAnsi="Arial" w:cs="Arial"/>
          <w:spacing w:val="-2"/>
          <w:sz w:val="22"/>
          <w:szCs w:val="22"/>
        </w:rPr>
        <w:t xml:space="preserve">the </w:t>
      </w:r>
      <w:r w:rsidRPr="00642D76">
        <w:rPr>
          <w:rFonts w:ascii="Arial" w:hAnsi="Arial" w:cs="Arial"/>
          <w:sz w:val="22"/>
          <w:szCs w:val="22"/>
        </w:rPr>
        <w:t>Bank.</w:t>
      </w:r>
    </w:p>
    <w:p w:rsidR="005A2EDA" w:rsidRDefault="005A2EDA" w:rsidP="005A2EDA">
      <w:pPr>
        <w:widowControl/>
        <w:kinsoku/>
        <w:autoSpaceDE w:val="0"/>
        <w:autoSpaceDN w:val="0"/>
        <w:adjustRightInd w:val="0"/>
      </w:pPr>
    </w:p>
    <w:p w:rsidR="005A2EDA" w:rsidRDefault="005A2EDA" w:rsidP="005A2EDA">
      <w:pPr>
        <w:widowControl/>
        <w:kinsoku/>
        <w:autoSpaceDE w:val="0"/>
        <w:autoSpaceDN w:val="0"/>
        <w:adjustRightInd w:val="0"/>
        <w:rPr>
          <w:rFonts w:ascii="Arial" w:hAnsi="Arial" w:cs="Arial"/>
          <w:b/>
          <w:bCs/>
          <w:spacing w:val="-8"/>
          <w:sz w:val="22"/>
          <w:szCs w:val="22"/>
        </w:rPr>
      </w:pPr>
      <w:r>
        <w:rPr>
          <w:rFonts w:ascii="Arial" w:hAnsi="Arial" w:cs="Arial"/>
          <w:b/>
          <w:bCs/>
          <w:sz w:val="22"/>
          <w:szCs w:val="22"/>
        </w:rPr>
        <w:t xml:space="preserve">       The details of c</w:t>
      </w:r>
      <w:r>
        <w:rPr>
          <w:rFonts w:ascii="Arial" w:hAnsi="Arial" w:cs="Arial"/>
          <w:b/>
          <w:bCs/>
          <w:spacing w:val="-8"/>
          <w:szCs w:val="22"/>
        </w:rPr>
        <w:t>ontact Persons at Branches and He</w:t>
      </w:r>
      <w:r w:rsidRPr="00373E4C">
        <w:rPr>
          <w:rFonts w:ascii="Arial" w:hAnsi="Arial" w:cs="Arial"/>
          <w:b/>
          <w:bCs/>
          <w:spacing w:val="-8"/>
          <w:sz w:val="22"/>
          <w:szCs w:val="22"/>
        </w:rPr>
        <w:t>ad Office, Pune</w:t>
      </w:r>
      <w:r>
        <w:rPr>
          <w:rFonts w:ascii="Arial" w:hAnsi="Arial" w:cs="Arial"/>
          <w:b/>
          <w:bCs/>
          <w:spacing w:val="-8"/>
          <w:sz w:val="22"/>
          <w:szCs w:val="22"/>
        </w:rPr>
        <w:t>:-</w:t>
      </w:r>
    </w:p>
    <w:p w:rsidR="005A2EDA" w:rsidRDefault="005A2EDA" w:rsidP="005A2EDA">
      <w:pPr>
        <w:widowControl/>
        <w:kinsoku/>
        <w:autoSpaceDE w:val="0"/>
        <w:autoSpaceDN w:val="0"/>
        <w:adjustRightInd w:val="0"/>
        <w:rPr>
          <w:rFonts w:ascii="Arial" w:hAnsi="Arial" w:cs="Arial"/>
          <w:b/>
          <w:bCs/>
          <w:spacing w:val="-8"/>
          <w:sz w:val="22"/>
          <w:szCs w:val="22"/>
        </w:rPr>
      </w:pPr>
    </w:p>
    <w:p w:rsidR="005A2EDA" w:rsidRDefault="005A2EDA" w:rsidP="005A2EDA">
      <w:pPr>
        <w:widowControl/>
        <w:kinsoku/>
        <w:autoSpaceDE w:val="0"/>
        <w:autoSpaceDN w:val="0"/>
        <w:adjustRightInd w:val="0"/>
        <w:rPr>
          <w:rFonts w:ascii="Arial" w:hAnsi="Arial" w:cs="Arial"/>
          <w:sz w:val="21"/>
          <w:szCs w:val="21"/>
        </w:rPr>
      </w:pPr>
    </w:p>
    <w:tbl>
      <w:tblPr>
        <w:tblStyle w:val="TableGrid"/>
        <w:tblW w:w="0" w:type="auto"/>
        <w:tblInd w:w="625" w:type="dxa"/>
        <w:tblLook w:val="04A0" w:firstRow="1" w:lastRow="0" w:firstColumn="1" w:lastColumn="0" w:noHBand="0" w:noVBand="1"/>
      </w:tblPr>
      <w:tblGrid>
        <w:gridCol w:w="2857"/>
        <w:gridCol w:w="2852"/>
        <w:gridCol w:w="2988"/>
      </w:tblGrid>
      <w:tr w:rsidR="005A2EDA" w:rsidRPr="00373E4C" w:rsidTr="00E26946">
        <w:tc>
          <w:tcPr>
            <w:tcW w:w="8697" w:type="dxa"/>
            <w:gridSpan w:val="3"/>
          </w:tcPr>
          <w:p w:rsidR="005A2EDA" w:rsidRPr="00EA2B66" w:rsidRDefault="005A2EDA" w:rsidP="00E26946">
            <w:pPr>
              <w:pStyle w:val="NoSpacing"/>
              <w:jc w:val="center"/>
              <w:rPr>
                <w:rFonts w:ascii="Arial" w:hAnsi="Arial" w:cs="Arial"/>
                <w:b/>
                <w:bCs/>
              </w:rPr>
            </w:pPr>
            <w:r w:rsidRPr="00EA2B66">
              <w:rPr>
                <w:rFonts w:ascii="Arial" w:hAnsi="Arial" w:cs="Arial"/>
                <w:b/>
                <w:bCs/>
              </w:rPr>
              <w:t>Head Office</w:t>
            </w:r>
          </w:p>
        </w:tc>
      </w:tr>
      <w:tr w:rsidR="005A2EDA" w:rsidRPr="00373E4C" w:rsidTr="00E26946">
        <w:tc>
          <w:tcPr>
            <w:tcW w:w="2857" w:type="dxa"/>
          </w:tcPr>
          <w:p w:rsidR="005A2EDA" w:rsidRPr="00EA2B66" w:rsidRDefault="005A2EDA" w:rsidP="00E26946">
            <w:pPr>
              <w:spacing w:before="252" w:line="273" w:lineRule="auto"/>
              <w:ind w:right="216"/>
              <w:rPr>
                <w:rFonts w:ascii="Arial" w:hAnsi="Arial" w:cs="Arial"/>
                <w:b/>
                <w:bCs/>
                <w:spacing w:val="-8"/>
                <w:szCs w:val="22"/>
              </w:rPr>
            </w:pPr>
            <w:proofErr w:type="spellStart"/>
            <w:r w:rsidRPr="00EA2B66">
              <w:rPr>
                <w:rFonts w:ascii="Arial" w:hAnsi="Arial" w:cs="Arial"/>
                <w:b/>
                <w:bCs/>
                <w:spacing w:val="-8"/>
                <w:szCs w:val="22"/>
              </w:rPr>
              <w:t>Mr</w:t>
            </w:r>
            <w:proofErr w:type="spellEnd"/>
            <w:r w:rsidRPr="00EA2B66">
              <w:rPr>
                <w:rFonts w:ascii="Arial" w:hAnsi="Arial" w:cs="Arial"/>
                <w:b/>
                <w:bCs/>
                <w:spacing w:val="-8"/>
                <w:szCs w:val="22"/>
              </w:rPr>
              <w:t xml:space="preserve"> N.C. Mahapatra</w:t>
            </w:r>
            <w:r>
              <w:rPr>
                <w:rFonts w:ascii="Arial" w:hAnsi="Arial" w:cs="Arial"/>
                <w:b/>
                <w:bCs/>
                <w:spacing w:val="-8"/>
                <w:szCs w:val="22"/>
              </w:rPr>
              <w:t>,</w:t>
            </w:r>
            <w:r w:rsidRPr="00EA2B66">
              <w:rPr>
                <w:rFonts w:ascii="Arial" w:hAnsi="Arial" w:cs="Arial"/>
                <w:b/>
                <w:bCs/>
                <w:spacing w:val="-8"/>
                <w:szCs w:val="22"/>
              </w:rPr>
              <w:t xml:space="preserve">           Dy. General Manager                         Mob No- 7738174884             Ph. No. 020-25614461</w:t>
            </w:r>
          </w:p>
        </w:tc>
        <w:tc>
          <w:tcPr>
            <w:tcW w:w="2852" w:type="dxa"/>
          </w:tcPr>
          <w:p w:rsidR="005A2EDA" w:rsidRPr="00EA2B66" w:rsidRDefault="005A2EDA" w:rsidP="00E26946">
            <w:pPr>
              <w:pStyle w:val="NoSpacing"/>
            </w:pPr>
          </w:p>
          <w:p w:rsidR="005A2EDA" w:rsidRPr="00EA2B66" w:rsidRDefault="005A2EDA" w:rsidP="00E26946">
            <w:pPr>
              <w:pStyle w:val="NoSpacing"/>
              <w:rPr>
                <w:rFonts w:ascii="Arial" w:hAnsi="Arial" w:cs="Arial"/>
                <w:b/>
                <w:bCs/>
              </w:rPr>
            </w:pPr>
            <w:proofErr w:type="spellStart"/>
            <w:r w:rsidRPr="00EA2B66">
              <w:rPr>
                <w:rFonts w:ascii="Arial" w:hAnsi="Arial" w:cs="Arial"/>
                <w:b/>
                <w:bCs/>
              </w:rPr>
              <w:t>Mr</w:t>
            </w:r>
            <w:proofErr w:type="spellEnd"/>
            <w:r w:rsidRPr="00EA2B66">
              <w:rPr>
                <w:rFonts w:ascii="Arial" w:hAnsi="Arial" w:cs="Arial"/>
                <w:b/>
                <w:bCs/>
              </w:rPr>
              <w:t xml:space="preserve"> </w:t>
            </w:r>
            <w:proofErr w:type="spellStart"/>
            <w:r w:rsidRPr="00EA2B66">
              <w:rPr>
                <w:rFonts w:ascii="Arial" w:hAnsi="Arial" w:cs="Arial"/>
                <w:b/>
                <w:bCs/>
              </w:rPr>
              <w:t>Brijesh</w:t>
            </w:r>
            <w:proofErr w:type="spellEnd"/>
            <w:r w:rsidRPr="00EA2B66">
              <w:rPr>
                <w:rFonts w:ascii="Arial" w:hAnsi="Arial" w:cs="Arial"/>
                <w:b/>
                <w:bCs/>
              </w:rPr>
              <w:t xml:space="preserve"> Sharma</w:t>
            </w:r>
            <w:r>
              <w:rPr>
                <w:rFonts w:ascii="Arial" w:hAnsi="Arial" w:cs="Arial"/>
                <w:b/>
                <w:bCs/>
              </w:rPr>
              <w:t>,</w:t>
            </w:r>
            <w:r w:rsidRPr="00EA2B66">
              <w:rPr>
                <w:rFonts w:ascii="Arial" w:hAnsi="Arial" w:cs="Arial"/>
                <w:b/>
                <w:bCs/>
              </w:rPr>
              <w:t xml:space="preserve">    </w:t>
            </w:r>
          </w:p>
          <w:p w:rsidR="005A2EDA" w:rsidRDefault="005A2EDA" w:rsidP="00E26946">
            <w:pPr>
              <w:pStyle w:val="NoSpacing"/>
            </w:pPr>
            <w:r>
              <w:rPr>
                <w:rFonts w:ascii="Arial" w:hAnsi="Arial" w:cs="Arial"/>
                <w:b/>
                <w:bCs/>
              </w:rPr>
              <w:t xml:space="preserve"> </w:t>
            </w:r>
            <w:proofErr w:type="spellStart"/>
            <w:r>
              <w:rPr>
                <w:rFonts w:ascii="Arial" w:hAnsi="Arial" w:cs="Arial"/>
                <w:b/>
                <w:bCs/>
              </w:rPr>
              <w:t>Asst</w:t>
            </w:r>
            <w:proofErr w:type="spellEnd"/>
            <w:r>
              <w:rPr>
                <w:rFonts w:ascii="Arial" w:hAnsi="Arial" w:cs="Arial"/>
                <w:b/>
                <w:bCs/>
              </w:rPr>
              <w:t xml:space="preserve"> General Manager </w:t>
            </w:r>
            <w:r w:rsidRPr="00EA2B66">
              <w:rPr>
                <w:rFonts w:ascii="Arial" w:hAnsi="Arial" w:cs="Arial"/>
                <w:b/>
                <w:bCs/>
              </w:rPr>
              <w:t>SAM-V</w:t>
            </w:r>
            <w:r w:rsidRPr="00EA2B66">
              <w:t xml:space="preserve">                   </w:t>
            </w:r>
          </w:p>
          <w:p w:rsidR="005A2EDA" w:rsidRPr="00EA2B66" w:rsidRDefault="005A2EDA" w:rsidP="00E26946">
            <w:pPr>
              <w:pStyle w:val="NoSpacing"/>
              <w:rPr>
                <w:rFonts w:ascii="Arial" w:hAnsi="Arial" w:cs="Arial"/>
                <w:b/>
                <w:bCs/>
                <w:spacing w:val="-8"/>
                <w:szCs w:val="22"/>
              </w:rPr>
            </w:pPr>
            <w:r w:rsidRPr="00EA2B66">
              <w:rPr>
                <w:b/>
                <w:bCs/>
              </w:rPr>
              <w:t>Mob No- 97699 80844            Ph. No. 020-25614460</w:t>
            </w:r>
          </w:p>
        </w:tc>
        <w:tc>
          <w:tcPr>
            <w:tcW w:w="2988" w:type="dxa"/>
          </w:tcPr>
          <w:p w:rsidR="005A2EDA" w:rsidRPr="00EA2B66" w:rsidRDefault="005A2EDA" w:rsidP="00E26946">
            <w:pPr>
              <w:pStyle w:val="NoSpacing"/>
              <w:rPr>
                <w:rFonts w:ascii="Arial" w:hAnsi="Arial" w:cs="Arial"/>
                <w:b/>
                <w:bCs/>
              </w:rPr>
            </w:pPr>
          </w:p>
          <w:p w:rsidR="005A2EDA" w:rsidRPr="00EA2B66" w:rsidRDefault="005A2EDA" w:rsidP="00E26946">
            <w:pPr>
              <w:pStyle w:val="NoSpacing"/>
              <w:rPr>
                <w:rFonts w:ascii="Arial" w:hAnsi="Arial" w:cs="Arial"/>
                <w:b/>
                <w:bCs/>
              </w:rPr>
            </w:pPr>
            <w:proofErr w:type="spellStart"/>
            <w:r w:rsidRPr="00EA2B66">
              <w:rPr>
                <w:rFonts w:ascii="Arial" w:hAnsi="Arial" w:cs="Arial"/>
                <w:b/>
                <w:bCs/>
              </w:rPr>
              <w:t>Mr</w:t>
            </w:r>
            <w:proofErr w:type="spellEnd"/>
            <w:r w:rsidRPr="00EA2B66">
              <w:rPr>
                <w:rFonts w:ascii="Arial" w:hAnsi="Arial" w:cs="Arial"/>
                <w:b/>
                <w:bCs/>
              </w:rPr>
              <w:t xml:space="preserve"> </w:t>
            </w:r>
            <w:r>
              <w:rPr>
                <w:rFonts w:ascii="Arial" w:hAnsi="Arial" w:cs="Arial"/>
                <w:b/>
                <w:bCs/>
              </w:rPr>
              <w:t>Y.Srinivas,</w:t>
            </w:r>
            <w:r w:rsidRPr="00EA2B66">
              <w:rPr>
                <w:rFonts w:ascii="Arial" w:hAnsi="Arial" w:cs="Arial"/>
                <w:b/>
                <w:bCs/>
              </w:rPr>
              <w:t xml:space="preserve">   </w:t>
            </w:r>
          </w:p>
          <w:p w:rsidR="005A2EDA" w:rsidRDefault="005A2EDA" w:rsidP="00E26946">
            <w:pPr>
              <w:pStyle w:val="NoSpacing"/>
              <w:rPr>
                <w:rFonts w:ascii="Arial" w:hAnsi="Arial" w:cs="Arial"/>
                <w:b/>
                <w:bCs/>
              </w:rPr>
            </w:pPr>
            <w:r w:rsidRPr="00EA2B66">
              <w:rPr>
                <w:rFonts w:ascii="Arial" w:hAnsi="Arial" w:cs="Arial"/>
                <w:b/>
                <w:bCs/>
              </w:rPr>
              <w:t xml:space="preserve"> </w:t>
            </w:r>
            <w:proofErr w:type="spellStart"/>
            <w:r w:rsidRPr="00EA2B66">
              <w:rPr>
                <w:rFonts w:ascii="Arial" w:hAnsi="Arial" w:cs="Arial"/>
                <w:b/>
                <w:bCs/>
              </w:rPr>
              <w:t>Asst</w:t>
            </w:r>
            <w:proofErr w:type="spellEnd"/>
            <w:r w:rsidRPr="00EA2B66">
              <w:rPr>
                <w:rFonts w:ascii="Arial" w:hAnsi="Arial" w:cs="Arial"/>
                <w:b/>
                <w:bCs/>
              </w:rPr>
              <w:t xml:space="preserve"> General</w:t>
            </w:r>
            <w:r>
              <w:rPr>
                <w:rFonts w:ascii="Arial" w:hAnsi="Arial" w:cs="Arial"/>
                <w:b/>
                <w:bCs/>
              </w:rPr>
              <w:t xml:space="preserve">  </w:t>
            </w:r>
            <w:r w:rsidRPr="00EA2B66">
              <w:rPr>
                <w:rFonts w:ascii="Arial" w:hAnsi="Arial" w:cs="Arial"/>
                <w:b/>
                <w:bCs/>
              </w:rPr>
              <w:t>Manager</w:t>
            </w:r>
          </w:p>
          <w:p w:rsidR="005A2EDA" w:rsidRDefault="005A2EDA" w:rsidP="00E26946">
            <w:pPr>
              <w:pStyle w:val="NoSpacing"/>
              <w:rPr>
                <w:rFonts w:ascii="Arial" w:hAnsi="Arial" w:cs="Arial"/>
                <w:b/>
                <w:bCs/>
              </w:rPr>
            </w:pPr>
            <w:r>
              <w:rPr>
                <w:rFonts w:ascii="Arial" w:hAnsi="Arial" w:cs="Arial"/>
                <w:b/>
                <w:bCs/>
              </w:rPr>
              <w:t>Recovery,</w:t>
            </w:r>
            <w:r w:rsidRPr="00EA2B66">
              <w:rPr>
                <w:rFonts w:ascii="Arial" w:hAnsi="Arial" w:cs="Arial"/>
                <w:b/>
                <w:bCs/>
              </w:rPr>
              <w:t xml:space="preserve"> </w:t>
            </w:r>
          </w:p>
          <w:p w:rsidR="005A2EDA" w:rsidRPr="00EA2B66" w:rsidRDefault="005A2EDA" w:rsidP="00E26946">
            <w:pPr>
              <w:pStyle w:val="NoSpacing"/>
            </w:pPr>
            <w:r>
              <w:rPr>
                <w:b/>
                <w:bCs/>
              </w:rPr>
              <w:t>Mob No- 8333049678         Ph. No. 020-25614455</w:t>
            </w:r>
          </w:p>
        </w:tc>
      </w:tr>
    </w:tbl>
    <w:p w:rsidR="005A2EDA" w:rsidRDefault="005A2EDA" w:rsidP="005A2EDA">
      <w:pPr>
        <w:widowControl/>
        <w:kinsoku/>
        <w:autoSpaceDE w:val="0"/>
        <w:autoSpaceDN w:val="0"/>
        <w:adjustRightInd w:val="0"/>
        <w:sectPr w:rsidR="005A2EDA">
          <w:pgSz w:w="11918" w:h="16854"/>
          <w:pgMar w:top="1012" w:right="830" w:bottom="160" w:left="1668" w:header="720" w:footer="720" w:gutter="0"/>
          <w:cols w:space="720"/>
          <w:noEndnote/>
        </w:sectPr>
      </w:pPr>
    </w:p>
    <w:p w:rsidR="005A2EDA" w:rsidRDefault="005A2EDA" w:rsidP="005A2EDA">
      <w:pPr>
        <w:spacing w:line="264" w:lineRule="auto"/>
        <w:ind w:left="1296"/>
        <w:rPr>
          <w:rFonts w:ascii="Arial" w:hAnsi="Arial" w:cs="Arial"/>
          <w:sz w:val="21"/>
          <w:szCs w:val="21"/>
        </w:rPr>
      </w:pPr>
    </w:p>
    <w:p w:rsidR="005A2EDA" w:rsidRDefault="005A2EDA" w:rsidP="005A2EDA">
      <w:pPr>
        <w:spacing w:line="264" w:lineRule="auto"/>
        <w:ind w:left="1296"/>
        <w:rPr>
          <w:rFonts w:ascii="Arial" w:hAnsi="Arial" w:cs="Arial"/>
          <w:sz w:val="21"/>
          <w:szCs w:val="21"/>
        </w:rPr>
      </w:pPr>
    </w:p>
    <w:p w:rsidR="005A2EDA" w:rsidRDefault="005A2EDA" w:rsidP="005A2EDA">
      <w:pPr>
        <w:spacing w:line="264" w:lineRule="auto"/>
        <w:ind w:left="1296"/>
        <w:rPr>
          <w:rFonts w:ascii="Arial" w:hAnsi="Arial" w:cs="Arial"/>
          <w:sz w:val="21"/>
          <w:szCs w:val="21"/>
        </w:rPr>
      </w:pPr>
    </w:p>
    <w:p w:rsidR="005A2EDA" w:rsidRDefault="005A2EDA" w:rsidP="005A2EDA">
      <w:pPr>
        <w:pStyle w:val="NoSpacing"/>
      </w:pPr>
      <w:r>
        <w:t xml:space="preserve">                                                      </w:t>
      </w:r>
    </w:p>
    <w:p w:rsidR="005A2EDA" w:rsidRDefault="005A2EDA" w:rsidP="005A2EDA">
      <w:pPr>
        <w:pStyle w:val="NoSpacing"/>
        <w:rPr>
          <w:rFonts w:ascii="Arial" w:hAnsi="Arial" w:cs="Arial"/>
          <w:sz w:val="22"/>
          <w:szCs w:val="22"/>
        </w:rPr>
      </w:pPr>
      <w:r w:rsidRPr="00FD2326">
        <w:rPr>
          <w:rFonts w:ascii="Arial" w:hAnsi="Arial" w:cs="Arial"/>
          <w:sz w:val="22"/>
          <w:szCs w:val="22"/>
        </w:rPr>
        <w:t xml:space="preserve">                                  </w:t>
      </w:r>
    </w:p>
    <w:p w:rsidR="005A2EDA" w:rsidRPr="00FD2326" w:rsidRDefault="005A2EDA" w:rsidP="005A2EDA">
      <w:pPr>
        <w:pStyle w:val="NoSpacing"/>
        <w:rPr>
          <w:rFonts w:ascii="Arial" w:hAnsi="Arial" w:cs="Arial"/>
          <w:sz w:val="22"/>
          <w:szCs w:val="22"/>
        </w:rPr>
      </w:pPr>
      <w:r>
        <w:rPr>
          <w:rFonts w:ascii="Arial" w:hAnsi="Arial" w:cs="Arial"/>
          <w:sz w:val="22"/>
          <w:szCs w:val="22"/>
        </w:rPr>
        <w:t xml:space="preserve">                                    </w:t>
      </w:r>
      <w:r w:rsidRPr="00FD2326">
        <w:rPr>
          <w:rFonts w:ascii="Arial" w:hAnsi="Arial" w:cs="Arial"/>
          <w:sz w:val="22"/>
          <w:szCs w:val="22"/>
        </w:rPr>
        <w:t xml:space="preserve">Deputy General Manager </w:t>
      </w:r>
    </w:p>
    <w:p w:rsidR="005A2EDA" w:rsidRPr="00FD2326" w:rsidRDefault="005A2EDA" w:rsidP="005A2EDA">
      <w:pPr>
        <w:pStyle w:val="NoSpacing"/>
        <w:rPr>
          <w:rFonts w:ascii="Arial" w:hAnsi="Arial" w:cs="Arial"/>
          <w:sz w:val="22"/>
          <w:szCs w:val="22"/>
        </w:rPr>
      </w:pPr>
      <w:r w:rsidRPr="00FD2326">
        <w:rPr>
          <w:rFonts w:ascii="Arial" w:hAnsi="Arial" w:cs="Arial"/>
          <w:sz w:val="22"/>
          <w:szCs w:val="22"/>
        </w:rPr>
        <w:t xml:space="preserve">                                    Recovery/SAM-V</w:t>
      </w:r>
    </w:p>
    <w:p w:rsidR="005A2EDA" w:rsidRDefault="005A2EDA" w:rsidP="005A2EDA">
      <w:pPr>
        <w:pStyle w:val="NoSpacing"/>
      </w:pPr>
      <w:r w:rsidRPr="00FD2326">
        <w:t xml:space="preserve">          </w:t>
      </w:r>
      <w:r>
        <w:t xml:space="preserve">                           </w:t>
      </w:r>
      <w:proofErr w:type="gramStart"/>
      <w:r w:rsidRPr="00FD2326">
        <w:t>Dt</w:t>
      </w:r>
      <w:proofErr w:type="gramEnd"/>
      <w:r>
        <w:t xml:space="preserve">    21.05.2019</w:t>
      </w: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pPr>
    </w:p>
    <w:p w:rsidR="005A2EDA" w:rsidRDefault="005A2EDA" w:rsidP="005A2EDA">
      <w:pPr>
        <w:pStyle w:val="NoSpacing"/>
        <w:rPr>
          <w:rFonts w:ascii="Tahoma" w:hAnsi="Tahoma" w:cs="Tahoma"/>
          <w:b/>
          <w:bCs/>
          <w:spacing w:val="2"/>
          <w:sz w:val="20"/>
          <w:szCs w:val="20"/>
          <w:u w:val="single"/>
        </w:rPr>
      </w:pPr>
      <w:r>
        <w:rPr>
          <w:rFonts w:ascii="Tahoma" w:hAnsi="Tahoma" w:cs="Tahoma"/>
          <w:b/>
          <w:bCs/>
          <w:spacing w:val="2"/>
          <w:sz w:val="20"/>
          <w:szCs w:val="20"/>
          <w:u w:val="single"/>
        </w:rPr>
        <w:t>Other Terms &amp; Conditions</w:t>
      </w:r>
    </w:p>
    <w:p w:rsidR="005A2EDA" w:rsidRDefault="005A2EDA" w:rsidP="005A2EDA">
      <w:pPr>
        <w:numPr>
          <w:ilvl w:val="0"/>
          <w:numId w:val="4"/>
        </w:numPr>
        <w:tabs>
          <w:tab w:val="clear" w:pos="360"/>
          <w:tab w:val="num" w:pos="576"/>
        </w:tabs>
        <w:spacing w:before="252"/>
        <w:ind w:right="576"/>
        <w:jc w:val="both"/>
        <w:rPr>
          <w:rFonts w:ascii="Verdana" w:hAnsi="Verdana" w:cs="Verdana"/>
          <w:spacing w:val="-11"/>
          <w:sz w:val="21"/>
          <w:szCs w:val="21"/>
        </w:rPr>
      </w:pPr>
      <w:r>
        <w:rPr>
          <w:rFonts w:ascii="Verdana" w:hAnsi="Verdana" w:cs="Verdana"/>
          <w:spacing w:val="-9"/>
          <w:sz w:val="21"/>
          <w:szCs w:val="21"/>
        </w:rPr>
        <w:t xml:space="preserve">ECGC / DICGC claim received / to be received, wherever applicable shall be retained </w:t>
      </w:r>
      <w:r>
        <w:rPr>
          <w:rFonts w:ascii="Verdana" w:hAnsi="Verdana" w:cs="Verdana"/>
          <w:spacing w:val="-11"/>
          <w:sz w:val="21"/>
          <w:szCs w:val="21"/>
        </w:rPr>
        <w:t>by the Bank. This is subject to sharing of recovery in terms of extant guidelines and refund of pro rata share to the corporation.</w:t>
      </w:r>
    </w:p>
    <w:p w:rsidR="005A2EDA" w:rsidRDefault="005A2EDA" w:rsidP="005A2EDA">
      <w:pPr>
        <w:numPr>
          <w:ilvl w:val="0"/>
          <w:numId w:val="4"/>
        </w:numPr>
        <w:tabs>
          <w:tab w:val="clear" w:pos="360"/>
          <w:tab w:val="num" w:pos="576"/>
        </w:tabs>
        <w:spacing w:before="288"/>
        <w:ind w:right="576"/>
        <w:jc w:val="both"/>
        <w:rPr>
          <w:rFonts w:ascii="Verdana" w:hAnsi="Verdana" w:cs="Verdana"/>
          <w:spacing w:val="-8"/>
          <w:sz w:val="21"/>
          <w:szCs w:val="21"/>
        </w:rPr>
      </w:pPr>
      <w:r>
        <w:rPr>
          <w:rFonts w:ascii="Verdana" w:hAnsi="Verdana" w:cs="Verdana"/>
          <w:spacing w:val="-14"/>
          <w:sz w:val="21"/>
          <w:szCs w:val="21"/>
        </w:rPr>
        <w:t xml:space="preserve">The sale / assignment of NPAs by the Bank is subject to the Terms and Conditions as </w:t>
      </w:r>
      <w:r>
        <w:rPr>
          <w:rFonts w:ascii="Verdana" w:hAnsi="Verdana" w:cs="Verdana"/>
          <w:spacing w:val="-12"/>
          <w:sz w:val="21"/>
          <w:szCs w:val="21"/>
        </w:rPr>
        <w:t xml:space="preserve">detailed herein. Bank reserves the right to add / modify / delete any of the terms &amp; </w:t>
      </w:r>
      <w:r>
        <w:rPr>
          <w:rFonts w:ascii="Verdana" w:hAnsi="Verdana" w:cs="Verdana"/>
          <w:spacing w:val="-8"/>
          <w:sz w:val="21"/>
          <w:szCs w:val="21"/>
        </w:rPr>
        <w:t>conditions at its sole discretions.</w:t>
      </w:r>
    </w:p>
    <w:p w:rsidR="005A2EDA" w:rsidRDefault="005A2EDA" w:rsidP="005A2EDA">
      <w:pPr>
        <w:numPr>
          <w:ilvl w:val="0"/>
          <w:numId w:val="4"/>
        </w:numPr>
        <w:tabs>
          <w:tab w:val="clear" w:pos="360"/>
          <w:tab w:val="num" w:pos="576"/>
        </w:tabs>
        <w:spacing w:before="288"/>
        <w:ind w:right="576"/>
        <w:jc w:val="both"/>
        <w:rPr>
          <w:rFonts w:ascii="Verdana" w:hAnsi="Verdana" w:cs="Verdana"/>
          <w:spacing w:val="-10"/>
          <w:sz w:val="21"/>
          <w:szCs w:val="21"/>
        </w:rPr>
      </w:pPr>
      <w:r>
        <w:rPr>
          <w:rFonts w:ascii="Verdana" w:hAnsi="Verdana" w:cs="Verdana"/>
          <w:spacing w:val="-4"/>
          <w:sz w:val="21"/>
          <w:szCs w:val="21"/>
        </w:rPr>
        <w:t xml:space="preserve">All bidders should note that no conditions other than those mentioned in this </w:t>
      </w:r>
      <w:r>
        <w:rPr>
          <w:rFonts w:ascii="Verdana" w:hAnsi="Verdana" w:cs="Verdana"/>
          <w:spacing w:val="-11"/>
          <w:sz w:val="21"/>
          <w:szCs w:val="21"/>
        </w:rPr>
        <w:t xml:space="preserve">documents, are acceptable to the Bank; even though they may be mentioned in any </w:t>
      </w:r>
      <w:r>
        <w:rPr>
          <w:rFonts w:ascii="Verdana" w:hAnsi="Verdana" w:cs="Verdana"/>
          <w:spacing w:val="-12"/>
          <w:sz w:val="21"/>
          <w:szCs w:val="21"/>
        </w:rPr>
        <w:t xml:space="preserve">offer document / Trust document to be submitted by ARCs / </w:t>
      </w:r>
      <w:r>
        <w:rPr>
          <w:rFonts w:ascii="Tahoma" w:hAnsi="Tahoma" w:cs="Tahoma"/>
          <w:b/>
          <w:bCs/>
          <w:spacing w:val="-12"/>
          <w:sz w:val="21"/>
          <w:szCs w:val="21"/>
        </w:rPr>
        <w:t xml:space="preserve">NBFC / </w:t>
      </w:r>
      <w:proofErr w:type="spellStart"/>
      <w:r>
        <w:rPr>
          <w:rFonts w:ascii="Verdana" w:hAnsi="Verdana" w:cs="Verdana"/>
          <w:spacing w:val="-12"/>
          <w:sz w:val="21"/>
          <w:szCs w:val="21"/>
        </w:rPr>
        <w:t>Fls</w:t>
      </w:r>
      <w:proofErr w:type="spellEnd"/>
      <w:r>
        <w:rPr>
          <w:rFonts w:ascii="Verdana" w:hAnsi="Verdana" w:cs="Verdana"/>
          <w:spacing w:val="-12"/>
          <w:sz w:val="21"/>
          <w:szCs w:val="21"/>
        </w:rPr>
        <w:t xml:space="preserve"> </w:t>
      </w:r>
      <w:proofErr w:type="spellStart"/>
      <w:r>
        <w:rPr>
          <w:rFonts w:ascii="Verdana" w:hAnsi="Verdana" w:cs="Verdana"/>
          <w:spacing w:val="-12"/>
          <w:sz w:val="21"/>
          <w:szCs w:val="21"/>
        </w:rPr>
        <w:t>etc</w:t>
      </w:r>
      <w:proofErr w:type="spellEnd"/>
      <w:r>
        <w:rPr>
          <w:rFonts w:ascii="Verdana" w:hAnsi="Verdana" w:cs="Verdana"/>
          <w:spacing w:val="-12"/>
          <w:sz w:val="21"/>
          <w:szCs w:val="21"/>
        </w:rPr>
        <w:t xml:space="preserve"> to the Bank </w:t>
      </w:r>
      <w:r>
        <w:rPr>
          <w:rFonts w:ascii="Verdana" w:hAnsi="Verdana" w:cs="Verdana"/>
          <w:spacing w:val="-10"/>
          <w:sz w:val="21"/>
          <w:szCs w:val="21"/>
        </w:rPr>
        <w:t>at the time of transaction or execution of documents.</w:t>
      </w:r>
    </w:p>
    <w:p w:rsidR="005A2EDA" w:rsidRDefault="005A2EDA" w:rsidP="005A2EDA">
      <w:pPr>
        <w:numPr>
          <w:ilvl w:val="0"/>
          <w:numId w:val="4"/>
        </w:numPr>
        <w:tabs>
          <w:tab w:val="clear" w:pos="360"/>
          <w:tab w:val="num" w:pos="576"/>
        </w:tabs>
        <w:spacing w:before="288"/>
        <w:ind w:right="576"/>
        <w:jc w:val="both"/>
        <w:rPr>
          <w:rFonts w:ascii="Verdana" w:hAnsi="Verdana" w:cs="Verdana"/>
          <w:spacing w:val="-10"/>
          <w:sz w:val="21"/>
          <w:szCs w:val="21"/>
        </w:rPr>
      </w:pPr>
      <w:r>
        <w:rPr>
          <w:rFonts w:ascii="Verdana" w:hAnsi="Verdana" w:cs="Verdana"/>
          <w:spacing w:val="-7"/>
          <w:sz w:val="21"/>
          <w:szCs w:val="21"/>
        </w:rPr>
        <w:t xml:space="preserve">Room will be located at office of Chief Manager, Recovery, </w:t>
      </w:r>
      <w:proofErr w:type="gramStart"/>
      <w:r>
        <w:rPr>
          <w:rFonts w:ascii="Verdana" w:hAnsi="Verdana" w:cs="Verdana"/>
          <w:spacing w:val="-7"/>
          <w:sz w:val="21"/>
          <w:szCs w:val="21"/>
        </w:rPr>
        <w:t>Fort</w:t>
      </w:r>
      <w:proofErr w:type="gramEnd"/>
      <w:r>
        <w:rPr>
          <w:rFonts w:ascii="Verdana" w:hAnsi="Verdana" w:cs="Verdana"/>
          <w:spacing w:val="-7"/>
          <w:sz w:val="21"/>
          <w:szCs w:val="21"/>
        </w:rPr>
        <w:t xml:space="preserve"> Mumbai. </w:t>
      </w:r>
      <w:r>
        <w:rPr>
          <w:rFonts w:ascii="Verdana" w:hAnsi="Verdana" w:cs="Verdana"/>
          <w:spacing w:val="-8"/>
          <w:sz w:val="21"/>
          <w:szCs w:val="21"/>
        </w:rPr>
        <w:t>The address of the Data Room &amp; details of contact persons are given below:</w:t>
      </w:r>
    </w:p>
    <w:tbl>
      <w:tblPr>
        <w:tblStyle w:val="TableGrid"/>
        <w:tblW w:w="0" w:type="auto"/>
        <w:tblLook w:val="04A0" w:firstRow="1" w:lastRow="0" w:firstColumn="1" w:lastColumn="0" w:noHBand="0" w:noVBand="1"/>
      </w:tblPr>
      <w:tblGrid>
        <w:gridCol w:w="3505"/>
        <w:gridCol w:w="3060"/>
        <w:gridCol w:w="2785"/>
      </w:tblGrid>
      <w:tr w:rsidR="005A2EDA" w:rsidTr="00E26946">
        <w:tc>
          <w:tcPr>
            <w:tcW w:w="3505" w:type="dxa"/>
          </w:tcPr>
          <w:p w:rsidR="005A2EDA" w:rsidRPr="00373E4C" w:rsidRDefault="005A2EDA" w:rsidP="00E26946">
            <w:pPr>
              <w:spacing w:before="252" w:line="273" w:lineRule="auto"/>
              <w:ind w:right="216"/>
              <w:jc w:val="center"/>
              <w:rPr>
                <w:rFonts w:ascii="Arial" w:hAnsi="Arial" w:cs="Arial"/>
                <w:b/>
                <w:bCs/>
                <w:spacing w:val="-8"/>
                <w:szCs w:val="22"/>
              </w:rPr>
            </w:pPr>
            <w:r w:rsidRPr="00373E4C">
              <w:rPr>
                <w:rFonts w:ascii="Arial" w:hAnsi="Arial" w:cs="Arial"/>
                <w:b/>
                <w:bCs/>
                <w:spacing w:val="-8"/>
                <w:szCs w:val="22"/>
              </w:rPr>
              <w:t>Address of Data Room, Mumbai</w:t>
            </w:r>
          </w:p>
        </w:tc>
        <w:tc>
          <w:tcPr>
            <w:tcW w:w="3060" w:type="dxa"/>
          </w:tcPr>
          <w:p w:rsidR="005A2EDA" w:rsidRPr="00373E4C" w:rsidRDefault="005A2EDA" w:rsidP="00E26946">
            <w:pPr>
              <w:spacing w:before="252" w:line="273" w:lineRule="auto"/>
              <w:ind w:right="216"/>
              <w:jc w:val="center"/>
              <w:rPr>
                <w:rFonts w:ascii="Arial" w:hAnsi="Arial" w:cs="Arial"/>
                <w:b/>
                <w:bCs/>
                <w:spacing w:val="-8"/>
                <w:szCs w:val="22"/>
              </w:rPr>
            </w:pPr>
            <w:r w:rsidRPr="00373E4C">
              <w:rPr>
                <w:rFonts w:ascii="Arial" w:hAnsi="Arial" w:cs="Arial"/>
                <w:b/>
                <w:bCs/>
                <w:spacing w:val="-8"/>
                <w:szCs w:val="22"/>
              </w:rPr>
              <w:t>Contact Person at Data Room, Mumbai</w:t>
            </w:r>
          </w:p>
        </w:tc>
        <w:tc>
          <w:tcPr>
            <w:tcW w:w="2785" w:type="dxa"/>
          </w:tcPr>
          <w:p w:rsidR="005A2EDA" w:rsidRPr="00373E4C" w:rsidRDefault="005A2EDA" w:rsidP="00E26946">
            <w:pPr>
              <w:spacing w:before="252" w:line="273" w:lineRule="auto"/>
              <w:ind w:right="216"/>
              <w:rPr>
                <w:rFonts w:ascii="Arial" w:hAnsi="Arial" w:cs="Arial"/>
                <w:b/>
                <w:bCs/>
                <w:spacing w:val="-8"/>
                <w:szCs w:val="22"/>
              </w:rPr>
            </w:pPr>
            <w:r w:rsidRPr="00373E4C">
              <w:rPr>
                <w:rFonts w:ascii="Arial" w:hAnsi="Arial" w:cs="Arial"/>
                <w:b/>
                <w:bCs/>
                <w:spacing w:val="-8"/>
                <w:szCs w:val="22"/>
              </w:rPr>
              <w:t>Contact Person at Head Office, Pune</w:t>
            </w:r>
          </w:p>
        </w:tc>
      </w:tr>
      <w:tr w:rsidR="005A2EDA" w:rsidTr="00E26946">
        <w:tc>
          <w:tcPr>
            <w:tcW w:w="3505" w:type="dxa"/>
          </w:tcPr>
          <w:p w:rsidR="005A2EDA" w:rsidRPr="00373E4C" w:rsidRDefault="005A2EDA" w:rsidP="00E26946">
            <w:pPr>
              <w:spacing w:before="252" w:line="273" w:lineRule="auto"/>
              <w:ind w:right="216"/>
              <w:rPr>
                <w:rFonts w:ascii="Arial" w:hAnsi="Arial" w:cs="Arial"/>
                <w:b/>
                <w:bCs/>
                <w:spacing w:val="-8"/>
                <w:szCs w:val="22"/>
              </w:rPr>
            </w:pPr>
            <w:r w:rsidRPr="00373E4C">
              <w:rPr>
                <w:rFonts w:ascii="Arial" w:hAnsi="Arial" w:cs="Arial"/>
                <w:b/>
                <w:bCs/>
                <w:spacing w:val="-8"/>
                <w:szCs w:val="22"/>
              </w:rPr>
              <w:t>Bank of Maharashtra,                 Recovery Department,                    2</w:t>
            </w:r>
            <w:r w:rsidRPr="00373E4C">
              <w:rPr>
                <w:rFonts w:ascii="Arial" w:hAnsi="Arial" w:cs="Arial"/>
                <w:b/>
                <w:bCs/>
                <w:spacing w:val="-8"/>
                <w:szCs w:val="22"/>
                <w:vertAlign w:val="superscript"/>
              </w:rPr>
              <w:t>nd</w:t>
            </w:r>
            <w:r w:rsidRPr="00373E4C">
              <w:rPr>
                <w:rFonts w:ascii="Arial" w:hAnsi="Arial" w:cs="Arial"/>
                <w:b/>
                <w:bCs/>
                <w:spacing w:val="-8"/>
                <w:szCs w:val="22"/>
              </w:rPr>
              <w:t xml:space="preserve"> Floor,45/47 , Mumbai </w:t>
            </w:r>
            <w:proofErr w:type="spellStart"/>
            <w:r w:rsidRPr="00373E4C">
              <w:rPr>
                <w:rFonts w:ascii="Arial" w:hAnsi="Arial" w:cs="Arial"/>
                <w:b/>
                <w:bCs/>
                <w:spacing w:val="-8"/>
                <w:szCs w:val="22"/>
              </w:rPr>
              <w:t>Samachar</w:t>
            </w:r>
            <w:proofErr w:type="spellEnd"/>
            <w:r w:rsidRPr="00373E4C">
              <w:rPr>
                <w:rFonts w:ascii="Arial" w:hAnsi="Arial" w:cs="Arial"/>
                <w:b/>
                <w:bCs/>
                <w:spacing w:val="-8"/>
                <w:szCs w:val="22"/>
              </w:rPr>
              <w:t xml:space="preserve"> Marg,                    Opposite Bombay Stock Exchange(BSE),Fort,            Mumbai-400023                                                                         </w:t>
            </w:r>
          </w:p>
        </w:tc>
        <w:tc>
          <w:tcPr>
            <w:tcW w:w="3060" w:type="dxa"/>
          </w:tcPr>
          <w:p w:rsidR="005A2EDA" w:rsidRDefault="005A2EDA" w:rsidP="00E26946">
            <w:pPr>
              <w:spacing w:before="252" w:line="273" w:lineRule="auto"/>
              <w:ind w:right="216"/>
              <w:jc w:val="center"/>
              <w:rPr>
                <w:rFonts w:ascii="Arial" w:hAnsi="Arial" w:cs="Arial"/>
                <w:b/>
                <w:bCs/>
                <w:spacing w:val="-8"/>
                <w:szCs w:val="22"/>
              </w:rPr>
            </w:pPr>
            <w:r>
              <w:rPr>
                <w:rFonts w:ascii="Arial" w:hAnsi="Arial" w:cs="Arial"/>
                <w:b/>
                <w:bCs/>
                <w:spacing w:val="-8"/>
                <w:szCs w:val="22"/>
              </w:rPr>
              <w:t xml:space="preserve">Shri </w:t>
            </w:r>
            <w:proofErr w:type="spellStart"/>
            <w:r>
              <w:rPr>
                <w:rFonts w:ascii="Arial" w:hAnsi="Arial" w:cs="Arial"/>
                <w:b/>
                <w:bCs/>
                <w:spacing w:val="-8"/>
                <w:szCs w:val="22"/>
              </w:rPr>
              <w:t>Rohit</w:t>
            </w:r>
            <w:proofErr w:type="spellEnd"/>
            <w:r>
              <w:rPr>
                <w:rFonts w:ascii="Arial" w:hAnsi="Arial" w:cs="Arial"/>
                <w:b/>
                <w:bCs/>
                <w:spacing w:val="-8"/>
                <w:szCs w:val="22"/>
              </w:rPr>
              <w:t xml:space="preserve"> </w:t>
            </w:r>
            <w:proofErr w:type="spellStart"/>
            <w:r>
              <w:rPr>
                <w:rFonts w:ascii="Arial" w:hAnsi="Arial" w:cs="Arial"/>
                <w:b/>
                <w:bCs/>
                <w:spacing w:val="-8"/>
                <w:szCs w:val="22"/>
              </w:rPr>
              <w:t>Sahasrabudhe</w:t>
            </w:r>
            <w:proofErr w:type="spellEnd"/>
            <w:r>
              <w:rPr>
                <w:rFonts w:ascii="Arial" w:hAnsi="Arial" w:cs="Arial"/>
                <w:b/>
                <w:bCs/>
                <w:spacing w:val="-8"/>
                <w:szCs w:val="22"/>
              </w:rPr>
              <w:t xml:space="preserve">  (Chief Manager)</w:t>
            </w:r>
          </w:p>
          <w:p w:rsidR="005A2EDA" w:rsidRPr="00CC1632" w:rsidRDefault="005A2EDA" w:rsidP="00E26946">
            <w:pPr>
              <w:pStyle w:val="NoSpacing"/>
              <w:rPr>
                <w:rFonts w:ascii="Arial" w:hAnsi="Arial" w:cs="Arial"/>
                <w:b/>
                <w:bCs/>
              </w:rPr>
            </w:pPr>
            <w:r w:rsidRPr="00CC1632">
              <w:rPr>
                <w:rFonts w:ascii="Arial" w:hAnsi="Arial" w:cs="Arial"/>
                <w:b/>
                <w:bCs/>
              </w:rPr>
              <w:t xml:space="preserve">Mob No - 9850332500 /                                                                </w:t>
            </w:r>
          </w:p>
          <w:p w:rsidR="005A2EDA" w:rsidRDefault="005A2EDA" w:rsidP="00E26946">
            <w:pPr>
              <w:pStyle w:val="NoSpacing"/>
            </w:pPr>
            <w:r w:rsidRPr="00CC1632">
              <w:rPr>
                <w:rFonts w:ascii="Arial" w:hAnsi="Arial" w:cs="Arial"/>
                <w:b/>
                <w:bCs/>
              </w:rPr>
              <w:t xml:space="preserve">              7045786088</w:t>
            </w:r>
          </w:p>
          <w:p w:rsidR="005A2EDA" w:rsidRPr="00373E4C" w:rsidRDefault="005A2EDA" w:rsidP="00E26946">
            <w:pPr>
              <w:spacing w:before="252" w:line="273" w:lineRule="auto"/>
              <w:ind w:right="216"/>
              <w:rPr>
                <w:rFonts w:ascii="Arial" w:hAnsi="Arial" w:cs="Arial"/>
                <w:b/>
                <w:bCs/>
                <w:spacing w:val="-8"/>
                <w:szCs w:val="22"/>
              </w:rPr>
            </w:pPr>
            <w:r>
              <w:rPr>
                <w:rFonts w:ascii="Arial" w:hAnsi="Arial" w:cs="Arial"/>
                <w:b/>
                <w:bCs/>
                <w:spacing w:val="-8"/>
                <w:szCs w:val="22"/>
              </w:rPr>
              <w:t xml:space="preserve">   </w:t>
            </w:r>
          </w:p>
        </w:tc>
        <w:tc>
          <w:tcPr>
            <w:tcW w:w="2785" w:type="dxa"/>
          </w:tcPr>
          <w:p w:rsidR="005A2EDA" w:rsidRDefault="005A2EDA" w:rsidP="00E26946">
            <w:pPr>
              <w:spacing w:before="252" w:line="273" w:lineRule="auto"/>
              <w:ind w:right="216"/>
              <w:rPr>
                <w:rFonts w:ascii="Arial" w:hAnsi="Arial" w:cs="Arial"/>
                <w:b/>
                <w:bCs/>
                <w:spacing w:val="-8"/>
                <w:szCs w:val="22"/>
              </w:rPr>
            </w:pPr>
            <w:proofErr w:type="spellStart"/>
            <w:r>
              <w:rPr>
                <w:rFonts w:ascii="Arial" w:hAnsi="Arial" w:cs="Arial"/>
                <w:b/>
                <w:bCs/>
                <w:spacing w:val="-8"/>
                <w:szCs w:val="22"/>
              </w:rPr>
              <w:t>Mr</w:t>
            </w:r>
            <w:proofErr w:type="spellEnd"/>
            <w:r>
              <w:rPr>
                <w:rFonts w:ascii="Arial" w:hAnsi="Arial" w:cs="Arial"/>
                <w:b/>
                <w:bCs/>
                <w:spacing w:val="-8"/>
                <w:szCs w:val="22"/>
              </w:rPr>
              <w:t xml:space="preserve"> N.C. Mahapatra           Dy. General Manager                         Mob No- 7738174884             Ph. No. 020-25614289</w:t>
            </w:r>
          </w:p>
          <w:p w:rsidR="005A2EDA" w:rsidRDefault="005A2EDA" w:rsidP="00E26946">
            <w:pPr>
              <w:pStyle w:val="NoSpacing"/>
              <w:rPr>
                <w:rFonts w:ascii="Arial" w:hAnsi="Arial" w:cs="Arial"/>
                <w:b/>
                <w:bCs/>
              </w:rPr>
            </w:pPr>
          </w:p>
          <w:p w:rsidR="005A2EDA" w:rsidRDefault="005A2EDA" w:rsidP="00E26946">
            <w:pPr>
              <w:pStyle w:val="NoSpacing"/>
              <w:rPr>
                <w:b/>
                <w:bCs/>
              </w:rPr>
            </w:pPr>
            <w:proofErr w:type="spellStart"/>
            <w:r w:rsidRPr="00EA2B66">
              <w:rPr>
                <w:rFonts w:ascii="Arial" w:hAnsi="Arial" w:cs="Arial"/>
                <w:b/>
                <w:bCs/>
              </w:rPr>
              <w:t>Mr</w:t>
            </w:r>
            <w:proofErr w:type="spellEnd"/>
            <w:r w:rsidRPr="00EA2B66">
              <w:rPr>
                <w:rFonts w:ascii="Arial" w:hAnsi="Arial" w:cs="Arial"/>
                <w:b/>
                <w:bCs/>
              </w:rPr>
              <w:t xml:space="preserve"> </w:t>
            </w:r>
            <w:proofErr w:type="spellStart"/>
            <w:r w:rsidRPr="00EA2B66">
              <w:rPr>
                <w:rFonts w:ascii="Arial" w:hAnsi="Arial" w:cs="Arial"/>
                <w:b/>
                <w:bCs/>
              </w:rPr>
              <w:t>Brijesh</w:t>
            </w:r>
            <w:proofErr w:type="spellEnd"/>
            <w:r w:rsidRPr="00EA2B66">
              <w:rPr>
                <w:rFonts w:ascii="Arial" w:hAnsi="Arial" w:cs="Arial"/>
                <w:b/>
                <w:bCs/>
              </w:rPr>
              <w:t xml:space="preserve"> Sharma </w:t>
            </w:r>
            <w:proofErr w:type="spellStart"/>
            <w:r w:rsidRPr="00EA2B66">
              <w:rPr>
                <w:rFonts w:ascii="Arial" w:hAnsi="Arial" w:cs="Arial"/>
                <w:b/>
                <w:bCs/>
              </w:rPr>
              <w:t>Asst</w:t>
            </w:r>
            <w:proofErr w:type="spellEnd"/>
            <w:r w:rsidRPr="00EA2B66">
              <w:rPr>
                <w:rFonts w:ascii="Arial" w:hAnsi="Arial" w:cs="Arial"/>
                <w:b/>
                <w:bCs/>
              </w:rPr>
              <w:t xml:space="preserve"> General Manager – SAM-V</w:t>
            </w:r>
            <w:r w:rsidRPr="00EA2B66">
              <w:t xml:space="preserve">                   </w:t>
            </w:r>
            <w:r w:rsidRPr="00EA2B66">
              <w:rPr>
                <w:b/>
                <w:bCs/>
              </w:rPr>
              <w:t>Mob No- 97699 80844            Ph. No. 020-25614460</w:t>
            </w:r>
          </w:p>
          <w:p w:rsidR="005A2EDA" w:rsidRDefault="005A2EDA" w:rsidP="00E26946">
            <w:pPr>
              <w:pStyle w:val="NoSpacing"/>
              <w:rPr>
                <w:b/>
                <w:bCs/>
              </w:rPr>
            </w:pPr>
          </w:p>
          <w:p w:rsidR="005A2EDA" w:rsidRDefault="005A2EDA" w:rsidP="00E26946">
            <w:pPr>
              <w:pStyle w:val="NoSpacing"/>
              <w:rPr>
                <w:b/>
                <w:bCs/>
              </w:rPr>
            </w:pPr>
            <w:r>
              <w:rPr>
                <w:b/>
                <w:bCs/>
              </w:rPr>
              <w:t>Y.Srinivas</w:t>
            </w:r>
          </w:p>
          <w:p w:rsidR="005A2EDA" w:rsidRDefault="005A2EDA" w:rsidP="00E26946">
            <w:pPr>
              <w:pStyle w:val="NoSpacing"/>
              <w:rPr>
                <w:b/>
                <w:bCs/>
              </w:rPr>
            </w:pPr>
            <w:r>
              <w:rPr>
                <w:b/>
                <w:bCs/>
              </w:rPr>
              <w:t>Asst.General Manager</w:t>
            </w:r>
          </w:p>
          <w:p w:rsidR="005A2EDA" w:rsidRDefault="005A2EDA" w:rsidP="00E26946">
            <w:pPr>
              <w:pStyle w:val="NoSpacing"/>
              <w:rPr>
                <w:b/>
                <w:bCs/>
              </w:rPr>
            </w:pPr>
            <w:r>
              <w:rPr>
                <w:b/>
                <w:bCs/>
              </w:rPr>
              <w:t>Mob No: 8333049678</w:t>
            </w:r>
          </w:p>
          <w:p w:rsidR="005A2EDA" w:rsidRPr="00373E4C" w:rsidRDefault="005A2EDA" w:rsidP="00E26946">
            <w:pPr>
              <w:pStyle w:val="NoSpacing"/>
              <w:rPr>
                <w:rFonts w:ascii="Arial" w:hAnsi="Arial" w:cs="Arial"/>
                <w:b/>
                <w:bCs/>
                <w:spacing w:val="-8"/>
                <w:szCs w:val="22"/>
              </w:rPr>
            </w:pPr>
            <w:proofErr w:type="spellStart"/>
            <w:r>
              <w:rPr>
                <w:b/>
                <w:bCs/>
              </w:rPr>
              <w:t>Ph</w:t>
            </w:r>
            <w:proofErr w:type="spellEnd"/>
            <w:r>
              <w:rPr>
                <w:b/>
                <w:bCs/>
              </w:rPr>
              <w:t>: 020-25614455</w:t>
            </w:r>
          </w:p>
        </w:tc>
      </w:tr>
    </w:tbl>
    <w:p w:rsidR="005A2EDA" w:rsidRDefault="005A2EDA" w:rsidP="005A2EDA">
      <w:pPr>
        <w:pStyle w:val="NoSpacing"/>
      </w:pPr>
    </w:p>
    <w:p w:rsidR="005A2EDA" w:rsidRDefault="005A2EDA" w:rsidP="005A2EDA">
      <w:pPr>
        <w:numPr>
          <w:ilvl w:val="0"/>
          <w:numId w:val="4"/>
        </w:numPr>
        <w:spacing w:before="252" w:after="324"/>
        <w:ind w:right="72"/>
        <w:rPr>
          <w:rFonts w:ascii="Arial" w:hAnsi="Arial" w:cs="Arial"/>
          <w:spacing w:val="-2"/>
          <w:sz w:val="22"/>
          <w:szCs w:val="22"/>
        </w:rPr>
      </w:pPr>
      <w:r>
        <w:rPr>
          <w:rFonts w:ascii="Arial" w:hAnsi="Arial" w:cs="Arial"/>
          <w:spacing w:val="-4"/>
          <w:sz w:val="22"/>
          <w:szCs w:val="22"/>
        </w:rPr>
        <w:t>The Bank reserves its right to reject any bid at any point of time without assigning any reason</w:t>
      </w:r>
      <w:r>
        <w:rPr>
          <w:rFonts w:ascii="Arial" w:hAnsi="Arial" w:cs="Arial"/>
          <w:spacing w:val="-2"/>
          <w:sz w:val="22"/>
          <w:szCs w:val="22"/>
        </w:rPr>
        <w:t xml:space="preserve"> whatsoever.</w:t>
      </w:r>
    </w:p>
    <w:p w:rsidR="005A2EDA" w:rsidRPr="0014173E" w:rsidRDefault="005A2EDA" w:rsidP="005A2EDA">
      <w:pPr>
        <w:numPr>
          <w:ilvl w:val="0"/>
          <w:numId w:val="4"/>
        </w:numPr>
        <w:spacing w:before="252" w:after="324"/>
        <w:ind w:right="72"/>
        <w:rPr>
          <w:rFonts w:ascii="Arial" w:hAnsi="Arial" w:cs="Arial"/>
          <w:spacing w:val="-2"/>
          <w:sz w:val="22"/>
          <w:szCs w:val="22"/>
        </w:rPr>
      </w:pPr>
      <w:r>
        <w:rPr>
          <w:rFonts w:ascii="Arial" w:hAnsi="Arial" w:cs="Arial"/>
          <w:spacing w:val="-2"/>
          <w:sz w:val="22"/>
          <w:szCs w:val="22"/>
        </w:rPr>
        <w:t xml:space="preserve">Photocopies of important correspondences / documents related to the assets for sale will be available at the Data Room for perusal of the representatives of ARCs / ASCs </w:t>
      </w:r>
      <w:r>
        <w:rPr>
          <w:rFonts w:ascii="Arial" w:hAnsi="Arial" w:cs="Arial"/>
          <w:spacing w:val="-3"/>
          <w:sz w:val="22"/>
          <w:szCs w:val="22"/>
        </w:rPr>
        <w:t>who have executed Non-Disclosure Agreement during office hours to carry out due diligence.</w:t>
      </w:r>
    </w:p>
    <w:p w:rsidR="005A2EDA" w:rsidRDefault="005A2EDA" w:rsidP="005A2EDA">
      <w:pPr>
        <w:numPr>
          <w:ilvl w:val="0"/>
          <w:numId w:val="4"/>
        </w:numPr>
        <w:spacing w:before="288"/>
        <w:rPr>
          <w:rFonts w:ascii="Verdana" w:hAnsi="Verdana" w:cs="Verdana"/>
          <w:spacing w:val="-6"/>
          <w:sz w:val="21"/>
          <w:szCs w:val="21"/>
        </w:rPr>
      </w:pPr>
      <w:r>
        <w:rPr>
          <w:rFonts w:ascii="Verdana" w:hAnsi="Verdana" w:cs="Verdana"/>
          <w:spacing w:val="-6"/>
          <w:sz w:val="21"/>
          <w:szCs w:val="21"/>
        </w:rPr>
        <w:t xml:space="preserve">All expenses in connection with transaction including Stamp Duty etc. shall be borne by the purchasing ARC / NBFC / </w:t>
      </w:r>
      <w:proofErr w:type="spellStart"/>
      <w:r>
        <w:rPr>
          <w:rFonts w:ascii="Verdana" w:hAnsi="Verdana" w:cs="Verdana"/>
          <w:spacing w:val="-6"/>
          <w:sz w:val="21"/>
          <w:szCs w:val="21"/>
        </w:rPr>
        <w:t>Fl</w:t>
      </w:r>
      <w:proofErr w:type="spellEnd"/>
      <w:r>
        <w:rPr>
          <w:rFonts w:ascii="Verdana" w:hAnsi="Verdana" w:cs="Verdana"/>
          <w:spacing w:val="-6"/>
          <w:sz w:val="21"/>
          <w:szCs w:val="21"/>
        </w:rPr>
        <w:t xml:space="preserve"> / Banks etc.</w:t>
      </w:r>
    </w:p>
    <w:p w:rsidR="005A2EDA" w:rsidRDefault="005A2EDA" w:rsidP="005A2EDA">
      <w:pPr>
        <w:numPr>
          <w:ilvl w:val="0"/>
          <w:numId w:val="4"/>
        </w:numPr>
        <w:spacing w:before="252"/>
        <w:rPr>
          <w:rFonts w:ascii="Verdana" w:hAnsi="Verdana" w:cs="Verdana"/>
          <w:sz w:val="21"/>
          <w:szCs w:val="21"/>
        </w:rPr>
      </w:pPr>
      <w:r>
        <w:rPr>
          <w:rFonts w:ascii="Verdana" w:hAnsi="Verdana" w:cs="Verdana"/>
          <w:spacing w:val="9"/>
          <w:sz w:val="21"/>
          <w:szCs w:val="21"/>
        </w:rPr>
        <w:t xml:space="preserve">Incremental value for the bid will be for Minimum Rs.5.00 lakhs or it’s </w:t>
      </w:r>
      <w:r>
        <w:rPr>
          <w:rFonts w:ascii="Verdana" w:hAnsi="Verdana" w:cs="Verdana"/>
          <w:sz w:val="21"/>
          <w:szCs w:val="21"/>
        </w:rPr>
        <w:t>multiple.</w:t>
      </w:r>
    </w:p>
    <w:p w:rsidR="005A2EDA" w:rsidRDefault="005A2EDA" w:rsidP="005A2EDA">
      <w:pPr>
        <w:numPr>
          <w:ilvl w:val="0"/>
          <w:numId w:val="4"/>
        </w:numPr>
        <w:spacing w:before="252" w:after="324"/>
        <w:ind w:right="72"/>
        <w:jc w:val="both"/>
      </w:pPr>
      <w:r w:rsidRPr="0014173E">
        <w:rPr>
          <w:rFonts w:ascii="Verdana" w:hAnsi="Verdana" w:cs="Verdana"/>
          <w:spacing w:val="-10"/>
          <w:sz w:val="21"/>
          <w:szCs w:val="21"/>
        </w:rPr>
        <w:t xml:space="preserve">It shall be the sole responsibility of the bidder to ensure that it complies with all RBI </w:t>
      </w:r>
      <w:r w:rsidRPr="0014173E">
        <w:rPr>
          <w:rFonts w:ascii="Verdana" w:hAnsi="Verdana" w:cs="Verdana"/>
          <w:spacing w:val="-4"/>
          <w:sz w:val="21"/>
          <w:szCs w:val="21"/>
        </w:rPr>
        <w:t xml:space="preserve">guidelines applicable to the purchaser. The bidder shall give undertaking to that </w:t>
      </w:r>
      <w:r w:rsidRPr="0014173E">
        <w:rPr>
          <w:rFonts w:ascii="Verdana" w:hAnsi="Verdana" w:cs="Verdana"/>
          <w:sz w:val="21"/>
          <w:szCs w:val="21"/>
        </w:rPr>
        <w:t>effect.</w:t>
      </w:r>
    </w:p>
    <w:p w:rsidR="005A2EDA" w:rsidRPr="00642D76" w:rsidRDefault="005A2EDA" w:rsidP="005A2EDA">
      <w:pPr>
        <w:numPr>
          <w:ilvl w:val="0"/>
          <w:numId w:val="4"/>
        </w:numPr>
        <w:spacing w:before="468" w:line="273" w:lineRule="auto"/>
        <w:ind w:right="144"/>
        <w:jc w:val="both"/>
        <w:rPr>
          <w:rFonts w:ascii="Arial" w:hAnsi="Arial" w:cs="Arial"/>
          <w:sz w:val="22"/>
          <w:szCs w:val="22"/>
        </w:rPr>
      </w:pPr>
      <w:r w:rsidRPr="005A2EDA">
        <w:rPr>
          <w:rFonts w:ascii="Arial" w:hAnsi="Arial" w:cs="Arial"/>
          <w:b/>
          <w:spacing w:val="5"/>
          <w:sz w:val="22"/>
          <w:szCs w:val="22"/>
        </w:rPr>
        <w:lastRenderedPageBreak/>
        <w:t xml:space="preserve">The interested eligible purchasers </w:t>
      </w:r>
      <w:r>
        <w:rPr>
          <w:rFonts w:ascii="Arial" w:hAnsi="Arial" w:cs="Arial"/>
          <w:b/>
          <w:spacing w:val="5"/>
          <w:sz w:val="22"/>
          <w:szCs w:val="22"/>
        </w:rPr>
        <w:t>for Pool Sale</w:t>
      </w:r>
      <w:r>
        <w:rPr>
          <w:rFonts w:ascii="Arial" w:hAnsi="Arial" w:cs="Arial"/>
          <w:spacing w:val="5"/>
          <w:sz w:val="22"/>
          <w:szCs w:val="22"/>
        </w:rPr>
        <w:t xml:space="preserve"> </w:t>
      </w:r>
      <w:r w:rsidRPr="00642D76">
        <w:rPr>
          <w:rFonts w:ascii="Arial" w:hAnsi="Arial" w:cs="Arial"/>
          <w:spacing w:val="5"/>
          <w:sz w:val="22"/>
          <w:szCs w:val="22"/>
        </w:rPr>
        <w:t xml:space="preserve">may contact the Bank (as per details given) for </w:t>
      </w:r>
      <w:r w:rsidRPr="00642D76">
        <w:rPr>
          <w:rFonts w:ascii="Arial" w:hAnsi="Arial" w:cs="Arial"/>
          <w:spacing w:val="1"/>
          <w:sz w:val="22"/>
          <w:szCs w:val="22"/>
        </w:rPr>
        <w:t>necessary details of the accounts for the purpose of due diligence on the</w:t>
      </w:r>
      <w:r>
        <w:rPr>
          <w:rFonts w:ascii="Arial" w:hAnsi="Arial" w:cs="Arial"/>
          <w:spacing w:val="1"/>
          <w:sz w:val="22"/>
          <w:szCs w:val="22"/>
        </w:rPr>
        <w:t xml:space="preserve"> portfolio wherein PIM on random basis for not more than 20 accounts in a portfolio will be shown on request basis. No queries will be replied after the end of the last date as per the schedule.</w:t>
      </w:r>
      <w:r w:rsidRPr="00642D76">
        <w:rPr>
          <w:rFonts w:ascii="Arial" w:hAnsi="Arial" w:cs="Arial"/>
          <w:spacing w:val="1"/>
          <w:sz w:val="22"/>
          <w:szCs w:val="22"/>
        </w:rPr>
        <w:t xml:space="preserve"> The </w:t>
      </w:r>
      <w:r w:rsidRPr="00642D76">
        <w:rPr>
          <w:rFonts w:ascii="Arial" w:hAnsi="Arial" w:cs="Arial"/>
          <w:spacing w:val="-2"/>
          <w:sz w:val="22"/>
          <w:szCs w:val="22"/>
        </w:rPr>
        <w:t xml:space="preserve">related information may be obtained after having Non-Disclosure Agreement (NDA) </w:t>
      </w:r>
      <w:r w:rsidRPr="00642D76">
        <w:rPr>
          <w:rFonts w:ascii="Arial" w:hAnsi="Arial" w:cs="Arial"/>
          <w:b/>
          <w:bCs/>
          <w:spacing w:val="-2"/>
          <w:sz w:val="22"/>
          <w:szCs w:val="22"/>
        </w:rPr>
        <w:t xml:space="preserve">with </w:t>
      </w:r>
      <w:r w:rsidRPr="00642D76">
        <w:rPr>
          <w:rFonts w:ascii="Arial" w:hAnsi="Arial" w:cs="Arial"/>
          <w:spacing w:val="-2"/>
          <w:sz w:val="22"/>
          <w:szCs w:val="22"/>
        </w:rPr>
        <w:t xml:space="preserve">the </w:t>
      </w:r>
      <w:r w:rsidRPr="00642D76">
        <w:rPr>
          <w:rFonts w:ascii="Arial" w:hAnsi="Arial" w:cs="Arial"/>
          <w:sz w:val="22"/>
          <w:szCs w:val="22"/>
        </w:rPr>
        <w:t>Bank.</w:t>
      </w:r>
    </w:p>
    <w:p w:rsidR="005A2EDA" w:rsidRDefault="005A2EDA" w:rsidP="005A2EDA">
      <w:pPr>
        <w:pStyle w:val="ListParagraph"/>
        <w:widowControl/>
        <w:tabs>
          <w:tab w:val="left" w:pos="900"/>
        </w:tabs>
        <w:kinsoku/>
        <w:ind w:left="360"/>
        <w:jc w:val="both"/>
        <w:rPr>
          <w:rFonts w:ascii="Arial" w:hAnsi="Arial" w:cs="Arial"/>
          <w:b/>
          <w:color w:val="000000"/>
        </w:rPr>
      </w:pPr>
    </w:p>
    <w:p w:rsidR="005A2EDA" w:rsidRDefault="005A2EDA" w:rsidP="005A2EDA">
      <w:pPr>
        <w:pStyle w:val="ListParagraph"/>
        <w:widowControl/>
        <w:tabs>
          <w:tab w:val="left" w:pos="900"/>
        </w:tabs>
        <w:kinsoku/>
        <w:ind w:left="360"/>
        <w:jc w:val="both"/>
        <w:rPr>
          <w:rFonts w:ascii="Arial" w:hAnsi="Arial" w:cs="Arial"/>
          <w:b/>
          <w:color w:val="000000"/>
        </w:rPr>
      </w:pPr>
      <w:r w:rsidRPr="00A025F7">
        <w:rPr>
          <w:rFonts w:ascii="Arial" w:hAnsi="Arial" w:cs="Arial"/>
          <w:b/>
          <w:color w:val="000000"/>
        </w:rPr>
        <w:t>Terms of Security Receipts (S.R)</w:t>
      </w:r>
      <w:r>
        <w:rPr>
          <w:rFonts w:ascii="Arial" w:hAnsi="Arial" w:cs="Arial"/>
          <w:b/>
          <w:color w:val="000000"/>
        </w:rPr>
        <w:t xml:space="preserve"> – For Pool Sale</w:t>
      </w:r>
    </w:p>
    <w:p w:rsidR="005A2EDA" w:rsidRPr="00A025F7" w:rsidRDefault="005A2EDA" w:rsidP="005A2EDA">
      <w:pPr>
        <w:pStyle w:val="ListParagraph"/>
        <w:widowControl/>
        <w:tabs>
          <w:tab w:val="left" w:pos="900"/>
        </w:tabs>
        <w:kinsoku/>
        <w:ind w:left="360"/>
        <w:jc w:val="both"/>
        <w:rPr>
          <w:rFonts w:ascii="Arial" w:hAnsi="Arial" w:cs="Arial"/>
          <w:b/>
          <w:color w:val="000000"/>
        </w:rPr>
      </w:pPr>
    </w:p>
    <w:p w:rsidR="005A2EDA" w:rsidRPr="00A025F7" w:rsidRDefault="005A2EDA" w:rsidP="005A2EDA">
      <w:pPr>
        <w:jc w:val="both"/>
        <w:rPr>
          <w:rFonts w:ascii="Arial" w:hAnsi="Arial" w:cs="Arial"/>
          <w:color w:val="000000"/>
          <w:sz w:val="2"/>
          <w:szCs w:val="2"/>
        </w:rPr>
      </w:pPr>
      <w:r w:rsidRPr="00A025F7">
        <w:rPr>
          <w:rFonts w:ascii="Arial" w:hAnsi="Arial" w:cs="Arial"/>
          <w:color w:val="000000"/>
        </w:rPr>
        <w:tab/>
        <w:t xml:space="preserve"> </w:t>
      </w:r>
    </w:p>
    <w:p w:rsidR="005A2EDA" w:rsidRPr="00A025F7" w:rsidRDefault="005A2EDA" w:rsidP="005A2EDA">
      <w:pPr>
        <w:pStyle w:val="ListParagraph"/>
        <w:widowControl/>
        <w:numPr>
          <w:ilvl w:val="0"/>
          <w:numId w:val="6"/>
        </w:numPr>
        <w:kinsoku/>
        <w:spacing w:after="200" w:line="276" w:lineRule="auto"/>
        <w:ind w:left="360" w:hanging="360"/>
        <w:jc w:val="both"/>
        <w:rPr>
          <w:rFonts w:ascii="Arial" w:hAnsi="Arial" w:cs="Arial"/>
          <w:color w:val="000000"/>
        </w:rPr>
      </w:pPr>
      <w:r w:rsidRPr="00A025F7">
        <w:rPr>
          <w:rFonts w:ascii="Arial" w:hAnsi="Arial" w:cs="Arial"/>
          <w:color w:val="000000"/>
        </w:rPr>
        <w:t xml:space="preserve">Tenure of SR shall not normally exceed 5 years. Extension of tenure is subject to mutually agreed terms &amp; as per RBI guidelines </w:t>
      </w:r>
      <w:r w:rsidRPr="00A025F7">
        <w:rPr>
          <w:rFonts w:ascii="Arial" w:hAnsi="Arial" w:cs="Arial"/>
          <w:b/>
          <w:color w:val="000000"/>
          <w:u w:val="single"/>
        </w:rPr>
        <w:t>subject to a maximum of 3 years. In  no case the total tenure shall not exceed 8 years (5+3 years)</w:t>
      </w:r>
    </w:p>
    <w:p w:rsidR="005A2EDA" w:rsidRPr="00A025F7" w:rsidRDefault="005A2EDA" w:rsidP="005A2EDA">
      <w:pPr>
        <w:pStyle w:val="ListParagraph"/>
        <w:ind w:left="360" w:hanging="360"/>
        <w:rPr>
          <w:rFonts w:ascii="Arial" w:hAnsi="Arial" w:cs="Arial"/>
          <w:color w:val="000000"/>
          <w:sz w:val="12"/>
          <w:szCs w:val="12"/>
        </w:rPr>
      </w:pPr>
    </w:p>
    <w:p w:rsidR="005A2EDA" w:rsidRPr="00A025F7" w:rsidRDefault="005A2EDA" w:rsidP="005A2EDA">
      <w:pPr>
        <w:pStyle w:val="ListParagraph"/>
        <w:widowControl/>
        <w:numPr>
          <w:ilvl w:val="0"/>
          <w:numId w:val="6"/>
        </w:numPr>
        <w:kinsoku/>
        <w:spacing w:after="200" w:line="276" w:lineRule="auto"/>
        <w:ind w:left="360" w:hanging="360"/>
        <w:jc w:val="both"/>
        <w:rPr>
          <w:rFonts w:ascii="Arial" w:hAnsi="Arial" w:cs="Arial"/>
          <w:color w:val="000000"/>
        </w:rPr>
      </w:pPr>
      <w:r w:rsidRPr="00A025F7">
        <w:rPr>
          <w:rFonts w:ascii="Arial" w:hAnsi="Arial" w:cs="Arial"/>
          <w:color w:val="000000"/>
        </w:rPr>
        <w:t xml:space="preserve">The initial valuation of SRs should be done within a period not exceeding six months of acquiring the underlying asset. </w:t>
      </w:r>
    </w:p>
    <w:p w:rsidR="005A2EDA" w:rsidRPr="00A025F7" w:rsidRDefault="005A2EDA" w:rsidP="005A2EDA">
      <w:pPr>
        <w:pStyle w:val="ListParagraph"/>
        <w:ind w:left="360" w:hanging="360"/>
        <w:rPr>
          <w:rFonts w:ascii="Arial" w:hAnsi="Arial" w:cs="Arial"/>
          <w:color w:val="000000"/>
          <w:sz w:val="14"/>
          <w:szCs w:val="14"/>
        </w:rPr>
      </w:pPr>
    </w:p>
    <w:p w:rsidR="005A2EDA" w:rsidRPr="00A025F7" w:rsidRDefault="005A2EDA" w:rsidP="005A2EDA">
      <w:pPr>
        <w:pStyle w:val="ListParagraph"/>
        <w:widowControl/>
        <w:numPr>
          <w:ilvl w:val="0"/>
          <w:numId w:val="6"/>
        </w:numPr>
        <w:kinsoku/>
        <w:spacing w:after="200" w:line="276" w:lineRule="auto"/>
        <w:ind w:left="360" w:hanging="360"/>
        <w:jc w:val="both"/>
        <w:rPr>
          <w:rFonts w:ascii="Arial" w:hAnsi="Arial" w:cs="Arial"/>
          <w:color w:val="000000"/>
        </w:rPr>
      </w:pPr>
      <w:r w:rsidRPr="00A025F7">
        <w:rPr>
          <w:rFonts w:ascii="Arial" w:hAnsi="Arial" w:cs="Arial"/>
          <w:color w:val="000000"/>
        </w:rPr>
        <w:t>Credit rating of the SRs be obtained from any of the recognized credit rating agencies within six months.</w:t>
      </w:r>
    </w:p>
    <w:p w:rsidR="005A2EDA" w:rsidRPr="00A025F7" w:rsidRDefault="005A2EDA" w:rsidP="005A2EDA">
      <w:pPr>
        <w:pStyle w:val="ListParagraph"/>
        <w:ind w:left="360" w:hanging="360"/>
        <w:rPr>
          <w:rFonts w:ascii="Arial" w:hAnsi="Arial" w:cs="Arial"/>
          <w:color w:val="000000"/>
          <w:sz w:val="12"/>
          <w:szCs w:val="12"/>
        </w:rPr>
      </w:pPr>
    </w:p>
    <w:p w:rsidR="005A2EDA" w:rsidRPr="00A025F7" w:rsidRDefault="005A2EDA" w:rsidP="005A2EDA">
      <w:pPr>
        <w:pStyle w:val="ListParagraph"/>
        <w:widowControl/>
        <w:numPr>
          <w:ilvl w:val="0"/>
          <w:numId w:val="6"/>
        </w:numPr>
        <w:kinsoku/>
        <w:spacing w:after="200" w:line="276" w:lineRule="auto"/>
        <w:ind w:left="360" w:hanging="360"/>
        <w:jc w:val="both"/>
        <w:rPr>
          <w:rFonts w:ascii="Arial" w:hAnsi="Arial" w:cs="Arial"/>
          <w:color w:val="000000"/>
        </w:rPr>
      </w:pPr>
      <w:r w:rsidRPr="00A025F7">
        <w:rPr>
          <w:rFonts w:ascii="Arial" w:hAnsi="Arial" w:cs="Arial"/>
          <w:color w:val="000000"/>
        </w:rPr>
        <w:t xml:space="preserve">Management fee will be calculated and charged as percentage of the net asset value (NAV) at the lower end of the NAV specified by the credit rating Agency (CRA) provided that the same is not more than the acquisition value of underlying asset. (Before the availability of NAV it will be reckoned as a % of the actual outstanding value of SR). The fee may be as follows. </w:t>
      </w:r>
    </w:p>
    <w:p w:rsidR="005A2EDA" w:rsidRPr="00A025F7" w:rsidRDefault="005A2EDA" w:rsidP="005A2EDA">
      <w:pPr>
        <w:pStyle w:val="ListParagraph"/>
        <w:ind w:left="360" w:hanging="360"/>
        <w:jc w:val="both"/>
        <w:rPr>
          <w:rFonts w:ascii="Arial" w:hAnsi="Arial" w:cs="Arial"/>
          <w:color w:val="000000"/>
        </w:rPr>
      </w:pPr>
    </w:p>
    <w:p w:rsidR="005A2EDA" w:rsidRPr="00117EBA" w:rsidRDefault="005A2EDA" w:rsidP="005A2EDA">
      <w:pPr>
        <w:pStyle w:val="ListParagraph"/>
        <w:widowControl/>
        <w:numPr>
          <w:ilvl w:val="0"/>
          <w:numId w:val="7"/>
        </w:numPr>
        <w:kinsoku/>
        <w:spacing w:after="200" w:line="276" w:lineRule="auto"/>
        <w:ind w:left="900"/>
        <w:jc w:val="both"/>
        <w:rPr>
          <w:rFonts w:ascii="Arial" w:hAnsi="Arial" w:cs="Arial"/>
          <w:b/>
          <w:i/>
        </w:rPr>
      </w:pPr>
      <w:r w:rsidRPr="00117EBA">
        <w:rPr>
          <w:rFonts w:ascii="Arial" w:hAnsi="Arial" w:cs="Arial"/>
          <w:b/>
          <w:i/>
        </w:rPr>
        <w:t>Not more than 1.50 % for the first 3 years</w:t>
      </w:r>
    </w:p>
    <w:p w:rsidR="005A2EDA" w:rsidRPr="00117EBA" w:rsidRDefault="005A2EDA" w:rsidP="005A2EDA">
      <w:pPr>
        <w:pStyle w:val="ListParagraph"/>
        <w:widowControl/>
        <w:numPr>
          <w:ilvl w:val="0"/>
          <w:numId w:val="7"/>
        </w:numPr>
        <w:kinsoku/>
        <w:spacing w:after="200" w:line="276" w:lineRule="auto"/>
        <w:ind w:left="900"/>
        <w:jc w:val="both"/>
        <w:rPr>
          <w:rFonts w:ascii="Arial" w:hAnsi="Arial" w:cs="Arial"/>
          <w:b/>
          <w:i/>
        </w:rPr>
      </w:pPr>
      <w:r w:rsidRPr="00117EBA">
        <w:rPr>
          <w:rFonts w:ascii="Arial" w:hAnsi="Arial" w:cs="Arial"/>
          <w:b/>
          <w:i/>
        </w:rPr>
        <w:t>Not more than 1.25 % for the 4</w:t>
      </w:r>
      <w:r w:rsidRPr="00117EBA">
        <w:rPr>
          <w:rFonts w:ascii="Arial" w:hAnsi="Arial" w:cs="Arial"/>
          <w:b/>
          <w:i/>
          <w:vertAlign w:val="superscript"/>
        </w:rPr>
        <w:t>th</w:t>
      </w:r>
      <w:r w:rsidRPr="00117EBA">
        <w:rPr>
          <w:rFonts w:ascii="Arial" w:hAnsi="Arial" w:cs="Arial"/>
          <w:b/>
          <w:i/>
        </w:rPr>
        <w:t xml:space="preserve"> &amp; 5</w:t>
      </w:r>
      <w:r w:rsidRPr="00117EBA">
        <w:rPr>
          <w:rFonts w:ascii="Arial" w:hAnsi="Arial" w:cs="Arial"/>
          <w:b/>
          <w:i/>
          <w:vertAlign w:val="superscript"/>
        </w:rPr>
        <w:t>th</w:t>
      </w:r>
      <w:r w:rsidRPr="00117EBA">
        <w:rPr>
          <w:rFonts w:ascii="Arial" w:hAnsi="Arial" w:cs="Arial"/>
          <w:b/>
          <w:i/>
        </w:rPr>
        <w:t xml:space="preserve"> year.</w:t>
      </w:r>
    </w:p>
    <w:p w:rsidR="005A2EDA" w:rsidRPr="00117EBA" w:rsidRDefault="005A2EDA" w:rsidP="005A2EDA">
      <w:pPr>
        <w:pStyle w:val="ListParagraph"/>
        <w:widowControl/>
        <w:numPr>
          <w:ilvl w:val="0"/>
          <w:numId w:val="7"/>
        </w:numPr>
        <w:kinsoku/>
        <w:spacing w:after="200" w:line="276" w:lineRule="auto"/>
        <w:ind w:left="900"/>
        <w:jc w:val="both"/>
        <w:rPr>
          <w:rFonts w:ascii="Arial" w:hAnsi="Arial" w:cs="Arial"/>
          <w:b/>
          <w:i/>
          <w:u w:val="single"/>
        </w:rPr>
      </w:pPr>
      <w:r w:rsidRPr="00117EBA">
        <w:rPr>
          <w:rFonts w:ascii="Arial" w:hAnsi="Arial" w:cs="Arial"/>
          <w:b/>
          <w:i/>
        </w:rPr>
        <w:t>Not more than 0.75 % for period beyond 5 years</w:t>
      </w:r>
      <w:r w:rsidRPr="00117EBA">
        <w:rPr>
          <w:rFonts w:ascii="Arial" w:hAnsi="Arial" w:cs="Arial"/>
          <w:i/>
        </w:rPr>
        <w:t xml:space="preserve"> </w:t>
      </w:r>
      <w:r w:rsidRPr="00117EBA">
        <w:rPr>
          <w:rFonts w:ascii="Arial" w:hAnsi="Arial" w:cs="Arial"/>
          <w:b/>
          <w:i/>
          <w:u w:val="single"/>
        </w:rPr>
        <w:t>up to 8 years.</w:t>
      </w:r>
    </w:p>
    <w:p w:rsidR="005A2EDA" w:rsidRPr="00117EBA" w:rsidRDefault="005A2EDA" w:rsidP="005A2EDA">
      <w:pPr>
        <w:pStyle w:val="ListParagraph"/>
        <w:ind w:left="900"/>
        <w:jc w:val="both"/>
        <w:rPr>
          <w:rFonts w:ascii="Arial" w:hAnsi="Arial" w:cs="Arial"/>
          <w:b/>
          <w:i/>
          <w:u w:val="single"/>
        </w:rPr>
      </w:pPr>
      <w:r w:rsidRPr="00117EBA">
        <w:rPr>
          <w:rFonts w:ascii="Arial" w:hAnsi="Arial" w:cs="Arial"/>
          <w:b/>
          <w:i/>
          <w:u w:val="single"/>
        </w:rPr>
        <w:t>After 8 years no Management Fee shall be paid.</w:t>
      </w:r>
    </w:p>
    <w:p w:rsidR="005A2EDA" w:rsidRPr="00A025F7" w:rsidRDefault="005A2EDA" w:rsidP="005A2EDA">
      <w:pPr>
        <w:pStyle w:val="ListParagraph"/>
        <w:jc w:val="both"/>
        <w:rPr>
          <w:rFonts w:ascii="Arial" w:hAnsi="Arial" w:cs="Arial"/>
          <w:color w:val="000000"/>
        </w:rPr>
      </w:pPr>
    </w:p>
    <w:p w:rsidR="005A2EDA" w:rsidRPr="00A025F7" w:rsidRDefault="005A2EDA" w:rsidP="005A2EDA">
      <w:pPr>
        <w:pStyle w:val="ListParagraph"/>
        <w:widowControl/>
        <w:numPr>
          <w:ilvl w:val="0"/>
          <w:numId w:val="6"/>
        </w:numPr>
        <w:kinsoku/>
        <w:spacing w:after="200" w:line="276" w:lineRule="auto"/>
        <w:ind w:left="720"/>
        <w:jc w:val="both"/>
        <w:rPr>
          <w:rFonts w:ascii="Arial" w:hAnsi="Arial" w:cs="Arial"/>
          <w:color w:val="000000"/>
        </w:rPr>
      </w:pPr>
      <w:r w:rsidRPr="00A025F7">
        <w:rPr>
          <w:rFonts w:ascii="Arial" w:hAnsi="Arial" w:cs="Arial"/>
          <w:color w:val="000000"/>
        </w:rPr>
        <w:t>Incentive at following rate on cash value of SRs redeemed will be given to ARCs if recovery is effected within 3 years:</w:t>
      </w:r>
    </w:p>
    <w:tbl>
      <w:tblPr>
        <w:tblW w:w="3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095"/>
        <w:gridCol w:w="1095"/>
        <w:gridCol w:w="1099"/>
      </w:tblGrid>
      <w:tr w:rsidR="005A2EDA" w:rsidRPr="00117EBA" w:rsidTr="00E26946">
        <w:trPr>
          <w:jc w:val="center"/>
        </w:trPr>
        <w:tc>
          <w:tcPr>
            <w:tcW w:w="2720" w:type="pct"/>
          </w:tcPr>
          <w:p w:rsidR="005A2EDA" w:rsidRPr="00117EBA" w:rsidRDefault="005A2EDA" w:rsidP="00E26946">
            <w:pPr>
              <w:tabs>
                <w:tab w:val="center" w:pos="4320"/>
                <w:tab w:val="right" w:pos="8640"/>
              </w:tabs>
              <w:jc w:val="center"/>
              <w:rPr>
                <w:rFonts w:ascii="Arial" w:hAnsi="Arial" w:cs="Arial"/>
              </w:rPr>
            </w:pPr>
          </w:p>
        </w:tc>
        <w:tc>
          <w:tcPr>
            <w:tcW w:w="759" w:type="pct"/>
            <w:hideMark/>
          </w:tcPr>
          <w:p w:rsidR="005A2EDA" w:rsidRPr="00117EBA" w:rsidRDefault="005A2EDA" w:rsidP="00E26946">
            <w:pPr>
              <w:tabs>
                <w:tab w:val="center" w:pos="4320"/>
                <w:tab w:val="right" w:pos="8640"/>
              </w:tabs>
              <w:jc w:val="center"/>
              <w:rPr>
                <w:rFonts w:ascii="Arial" w:hAnsi="Arial" w:cs="Arial"/>
              </w:rPr>
            </w:pPr>
            <w:r w:rsidRPr="00117EBA">
              <w:rPr>
                <w:rFonts w:ascii="Arial" w:hAnsi="Arial" w:cs="Arial"/>
              </w:rPr>
              <w:t>1</w:t>
            </w:r>
            <w:r w:rsidRPr="00117EBA">
              <w:rPr>
                <w:rFonts w:ascii="Arial" w:hAnsi="Arial" w:cs="Arial"/>
                <w:vertAlign w:val="superscript"/>
              </w:rPr>
              <w:t>st</w:t>
            </w:r>
            <w:r w:rsidRPr="00117EBA">
              <w:rPr>
                <w:rFonts w:ascii="Arial" w:hAnsi="Arial" w:cs="Arial"/>
              </w:rPr>
              <w:t xml:space="preserve">  year</w:t>
            </w:r>
          </w:p>
        </w:tc>
        <w:tc>
          <w:tcPr>
            <w:tcW w:w="759" w:type="pct"/>
            <w:hideMark/>
          </w:tcPr>
          <w:p w:rsidR="005A2EDA" w:rsidRPr="00117EBA" w:rsidRDefault="005A2EDA" w:rsidP="00E26946">
            <w:pPr>
              <w:tabs>
                <w:tab w:val="center" w:pos="4320"/>
                <w:tab w:val="right" w:pos="8640"/>
              </w:tabs>
              <w:jc w:val="center"/>
              <w:rPr>
                <w:rFonts w:ascii="Arial" w:hAnsi="Arial" w:cs="Arial"/>
              </w:rPr>
            </w:pPr>
            <w:r w:rsidRPr="00117EBA">
              <w:rPr>
                <w:rFonts w:ascii="Arial" w:hAnsi="Arial" w:cs="Arial"/>
              </w:rPr>
              <w:t>2</w:t>
            </w:r>
            <w:r w:rsidRPr="00117EBA">
              <w:rPr>
                <w:rFonts w:ascii="Arial" w:hAnsi="Arial" w:cs="Arial"/>
                <w:vertAlign w:val="superscript"/>
              </w:rPr>
              <w:t>nd</w:t>
            </w:r>
            <w:r w:rsidRPr="00117EBA">
              <w:rPr>
                <w:rFonts w:ascii="Arial" w:hAnsi="Arial" w:cs="Arial"/>
              </w:rPr>
              <w:t xml:space="preserve">  year</w:t>
            </w:r>
          </w:p>
        </w:tc>
        <w:tc>
          <w:tcPr>
            <w:tcW w:w="762" w:type="pct"/>
            <w:hideMark/>
          </w:tcPr>
          <w:p w:rsidR="005A2EDA" w:rsidRPr="00117EBA" w:rsidRDefault="005A2EDA" w:rsidP="00E26946">
            <w:pPr>
              <w:tabs>
                <w:tab w:val="center" w:pos="4320"/>
                <w:tab w:val="right" w:pos="8640"/>
              </w:tabs>
              <w:jc w:val="center"/>
              <w:rPr>
                <w:rFonts w:ascii="Arial" w:hAnsi="Arial" w:cs="Arial"/>
              </w:rPr>
            </w:pPr>
            <w:r w:rsidRPr="00117EBA">
              <w:rPr>
                <w:rFonts w:ascii="Arial" w:hAnsi="Arial" w:cs="Arial"/>
              </w:rPr>
              <w:t>3</w:t>
            </w:r>
            <w:r w:rsidRPr="00117EBA">
              <w:rPr>
                <w:rFonts w:ascii="Arial" w:hAnsi="Arial" w:cs="Arial"/>
                <w:vertAlign w:val="superscript"/>
              </w:rPr>
              <w:t>rd</w:t>
            </w:r>
            <w:r w:rsidRPr="00117EBA">
              <w:rPr>
                <w:rFonts w:ascii="Arial" w:hAnsi="Arial" w:cs="Arial"/>
              </w:rPr>
              <w:t xml:space="preserve">  year</w:t>
            </w:r>
          </w:p>
        </w:tc>
      </w:tr>
      <w:tr w:rsidR="005A2EDA" w:rsidRPr="00117EBA" w:rsidTr="00E26946">
        <w:trPr>
          <w:jc w:val="center"/>
        </w:trPr>
        <w:tc>
          <w:tcPr>
            <w:tcW w:w="2720" w:type="pct"/>
            <w:hideMark/>
          </w:tcPr>
          <w:p w:rsidR="005A2EDA" w:rsidRPr="00117EBA" w:rsidRDefault="005A2EDA" w:rsidP="00E26946">
            <w:pPr>
              <w:tabs>
                <w:tab w:val="center" w:pos="4320"/>
                <w:tab w:val="right" w:pos="8640"/>
              </w:tabs>
              <w:jc w:val="both"/>
              <w:rPr>
                <w:rFonts w:ascii="Arial" w:hAnsi="Arial" w:cs="Arial"/>
              </w:rPr>
            </w:pPr>
            <w:r w:rsidRPr="00117EBA">
              <w:rPr>
                <w:rFonts w:ascii="Arial" w:hAnsi="Arial" w:cs="Arial"/>
              </w:rPr>
              <w:t>Incentive on cash value of SR redeemed</w:t>
            </w:r>
          </w:p>
        </w:tc>
        <w:tc>
          <w:tcPr>
            <w:tcW w:w="759" w:type="pct"/>
            <w:hideMark/>
          </w:tcPr>
          <w:p w:rsidR="005A2EDA" w:rsidRPr="00117EBA" w:rsidRDefault="005A2EDA" w:rsidP="00E26946">
            <w:pPr>
              <w:tabs>
                <w:tab w:val="center" w:pos="4320"/>
                <w:tab w:val="right" w:pos="8640"/>
              </w:tabs>
              <w:jc w:val="right"/>
              <w:rPr>
                <w:rFonts w:ascii="Arial" w:hAnsi="Arial" w:cs="Arial"/>
              </w:rPr>
            </w:pPr>
            <w:r w:rsidRPr="00117EBA">
              <w:rPr>
                <w:rFonts w:ascii="Arial" w:hAnsi="Arial" w:cs="Arial"/>
              </w:rPr>
              <w:t>7.50%</w:t>
            </w:r>
          </w:p>
        </w:tc>
        <w:tc>
          <w:tcPr>
            <w:tcW w:w="759" w:type="pct"/>
            <w:hideMark/>
          </w:tcPr>
          <w:p w:rsidR="005A2EDA" w:rsidRPr="00117EBA" w:rsidRDefault="005A2EDA" w:rsidP="00E26946">
            <w:pPr>
              <w:jc w:val="right"/>
            </w:pPr>
            <w:r w:rsidRPr="00117EBA">
              <w:rPr>
                <w:rFonts w:ascii="Arial" w:hAnsi="Arial" w:cs="Arial"/>
              </w:rPr>
              <w:t>5.00%</w:t>
            </w:r>
          </w:p>
        </w:tc>
        <w:tc>
          <w:tcPr>
            <w:tcW w:w="762" w:type="pct"/>
            <w:hideMark/>
          </w:tcPr>
          <w:p w:rsidR="005A2EDA" w:rsidRPr="00117EBA" w:rsidRDefault="005A2EDA" w:rsidP="00E26946">
            <w:pPr>
              <w:jc w:val="right"/>
            </w:pPr>
            <w:r w:rsidRPr="00117EBA">
              <w:rPr>
                <w:rFonts w:ascii="Arial" w:hAnsi="Arial" w:cs="Arial"/>
              </w:rPr>
              <w:t>4.00%</w:t>
            </w:r>
          </w:p>
        </w:tc>
      </w:tr>
    </w:tbl>
    <w:p w:rsidR="005A2EDA" w:rsidRPr="00A025F7" w:rsidRDefault="005A2EDA" w:rsidP="005A2EDA">
      <w:pPr>
        <w:pStyle w:val="NoSpacing"/>
        <w:rPr>
          <w:color w:val="000000"/>
        </w:rPr>
      </w:pPr>
      <w:r w:rsidRPr="00A025F7">
        <w:rPr>
          <w:color w:val="000000"/>
        </w:rPr>
        <w:t xml:space="preserve">             </w:t>
      </w:r>
      <w:r w:rsidRPr="00A025F7">
        <w:rPr>
          <w:b/>
          <w:color w:val="000000"/>
        </w:rPr>
        <w:t>Incentive should be given only when 100% of SRs are redeemed</w:t>
      </w:r>
      <w:r w:rsidRPr="00A025F7">
        <w:rPr>
          <w:color w:val="000000"/>
        </w:rPr>
        <w:t xml:space="preserve">. </w:t>
      </w:r>
    </w:p>
    <w:p w:rsidR="005A2EDA" w:rsidRPr="00A025F7" w:rsidRDefault="005A2EDA" w:rsidP="005A2EDA">
      <w:pPr>
        <w:pStyle w:val="NoSpacing"/>
        <w:rPr>
          <w:color w:val="000000"/>
        </w:rPr>
      </w:pPr>
    </w:p>
    <w:p w:rsidR="005A2EDA" w:rsidRPr="00A025F7" w:rsidRDefault="005A2EDA" w:rsidP="005A2EDA">
      <w:pPr>
        <w:pStyle w:val="ListParagraph"/>
        <w:widowControl/>
        <w:numPr>
          <w:ilvl w:val="0"/>
          <w:numId w:val="6"/>
        </w:numPr>
        <w:kinsoku/>
        <w:spacing w:after="200" w:line="276" w:lineRule="auto"/>
        <w:ind w:left="720"/>
        <w:jc w:val="both"/>
        <w:rPr>
          <w:rFonts w:ascii="Arial" w:hAnsi="Arial" w:cs="Arial"/>
          <w:color w:val="000000"/>
        </w:rPr>
      </w:pPr>
      <w:r w:rsidRPr="00A025F7">
        <w:rPr>
          <w:rFonts w:ascii="Arial" w:hAnsi="Arial" w:cs="Arial"/>
          <w:color w:val="000000"/>
        </w:rPr>
        <w:t>Excess recovery after redemption of SR, if any, shall be shared by the bank and ARC in 70: 30 Ratios. Incentive at (v) above shall not be applicable to this component.</w:t>
      </w:r>
    </w:p>
    <w:p w:rsidR="005A2EDA" w:rsidRPr="00A025F7" w:rsidRDefault="005A2EDA" w:rsidP="005A2EDA">
      <w:pPr>
        <w:jc w:val="both"/>
        <w:rPr>
          <w:rFonts w:ascii="Arial" w:hAnsi="Arial" w:cs="Arial"/>
          <w:b/>
          <w:color w:val="000000"/>
        </w:rPr>
      </w:pPr>
      <w:r w:rsidRPr="00A025F7">
        <w:rPr>
          <w:rFonts w:ascii="Arial" w:hAnsi="Arial" w:cs="Arial"/>
          <w:color w:val="000000"/>
        </w:rPr>
        <w:t xml:space="preserve">6.3. </w:t>
      </w:r>
      <w:r w:rsidRPr="00A025F7">
        <w:rPr>
          <w:rFonts w:ascii="Arial" w:hAnsi="Arial" w:cs="Arial"/>
          <w:b/>
          <w:color w:val="000000"/>
        </w:rPr>
        <w:t>Other terms:</w:t>
      </w:r>
    </w:p>
    <w:p w:rsidR="005A2EDA" w:rsidRPr="00A025F7" w:rsidRDefault="005A2EDA" w:rsidP="005A2EDA">
      <w:pPr>
        <w:pStyle w:val="ListParagraph"/>
        <w:widowControl/>
        <w:numPr>
          <w:ilvl w:val="0"/>
          <w:numId w:val="8"/>
        </w:numPr>
        <w:kinsoku/>
        <w:ind w:left="630" w:hanging="360"/>
        <w:jc w:val="both"/>
        <w:rPr>
          <w:rFonts w:ascii="Arial" w:hAnsi="Arial" w:cs="Arial"/>
          <w:color w:val="000000"/>
        </w:rPr>
      </w:pPr>
      <w:r w:rsidRPr="00A025F7">
        <w:rPr>
          <w:rFonts w:ascii="Arial" w:hAnsi="Arial" w:cs="Arial"/>
          <w:color w:val="000000"/>
        </w:rPr>
        <w:t>RBI guidelines applicable to the purchaser shall be strictly complied with. The sharing of recovery shall be on pari-passu basis between purchasing RCs / SCs and Bank.</w:t>
      </w:r>
    </w:p>
    <w:p w:rsidR="005A2EDA" w:rsidRPr="00A025F7" w:rsidRDefault="005A2EDA" w:rsidP="005A2EDA">
      <w:pPr>
        <w:pStyle w:val="ListParagraph"/>
        <w:rPr>
          <w:rFonts w:ascii="Arial" w:hAnsi="Arial" w:cs="Arial"/>
          <w:color w:val="000000"/>
        </w:rPr>
      </w:pPr>
    </w:p>
    <w:p w:rsidR="005A2EDA" w:rsidRPr="00A025F7" w:rsidRDefault="005A2EDA" w:rsidP="005A2EDA">
      <w:pPr>
        <w:pStyle w:val="ListParagraph"/>
        <w:widowControl/>
        <w:numPr>
          <w:ilvl w:val="0"/>
          <w:numId w:val="8"/>
        </w:numPr>
        <w:kinsoku/>
        <w:ind w:left="630" w:hanging="360"/>
        <w:jc w:val="both"/>
        <w:rPr>
          <w:rFonts w:ascii="Arial" w:hAnsi="Arial" w:cs="Arial"/>
          <w:b/>
          <w:color w:val="000000"/>
          <w:u w:val="single"/>
        </w:rPr>
      </w:pPr>
      <w:r w:rsidRPr="00A025F7">
        <w:rPr>
          <w:rFonts w:ascii="Arial" w:hAnsi="Arial" w:cs="Arial"/>
          <w:b/>
          <w:color w:val="000000"/>
          <w:u w:val="single"/>
        </w:rPr>
        <w:t>If Security Receipts (SRs) are not redeemed within 8 years (5+3), Bank should recall the outstanding SRs. Suitable Clause should be incorporated in the Assignment Agreement and also in Terms and Conditions Sheet during auction notification.</w:t>
      </w:r>
    </w:p>
    <w:p w:rsidR="005A2EDA" w:rsidRPr="00A025F7" w:rsidRDefault="005A2EDA" w:rsidP="005A2EDA">
      <w:pPr>
        <w:pStyle w:val="ListParagraph"/>
        <w:rPr>
          <w:rFonts w:ascii="Arial" w:hAnsi="Arial" w:cs="Arial"/>
          <w:b/>
          <w:color w:val="000000"/>
          <w:u w:val="single"/>
        </w:rPr>
      </w:pPr>
    </w:p>
    <w:p w:rsidR="005A2EDA" w:rsidRPr="00A025F7" w:rsidRDefault="005A2EDA" w:rsidP="005A2EDA">
      <w:pPr>
        <w:pStyle w:val="ListParagraph"/>
        <w:widowControl/>
        <w:numPr>
          <w:ilvl w:val="0"/>
          <w:numId w:val="8"/>
        </w:numPr>
        <w:kinsoku/>
        <w:ind w:left="630" w:hanging="360"/>
        <w:jc w:val="both"/>
        <w:rPr>
          <w:rFonts w:ascii="Arial" w:hAnsi="Arial" w:cs="Arial"/>
          <w:b/>
          <w:color w:val="000000"/>
          <w:u w:val="single"/>
        </w:rPr>
      </w:pPr>
      <w:r w:rsidRPr="00A025F7">
        <w:rPr>
          <w:rFonts w:ascii="Arial" w:hAnsi="Arial" w:cs="Arial"/>
          <w:b/>
          <w:color w:val="000000"/>
          <w:u w:val="single"/>
        </w:rPr>
        <w:lastRenderedPageBreak/>
        <w:t>Minimum 25% of SRs should be redeemed in first 3 years. In case ARC is failed to redeem minimum 25% of SRs in first 3 years, Bank can recall the outstanding SRs. Suitable clause should be incorporated in Assignment agreement</w:t>
      </w:r>
    </w:p>
    <w:p w:rsidR="005A2EDA" w:rsidRPr="00A025F7" w:rsidRDefault="005A2EDA" w:rsidP="005A2EDA">
      <w:pPr>
        <w:pStyle w:val="ListParagraph"/>
        <w:ind w:left="630"/>
        <w:jc w:val="both"/>
        <w:rPr>
          <w:rFonts w:ascii="Arial" w:hAnsi="Arial" w:cs="Arial"/>
          <w:b/>
          <w:color w:val="000000"/>
          <w:u w:val="single"/>
        </w:rPr>
      </w:pPr>
    </w:p>
    <w:p w:rsidR="005A2EDA" w:rsidRPr="00A025F7" w:rsidRDefault="005A2EDA" w:rsidP="005A2EDA">
      <w:pPr>
        <w:pStyle w:val="ListParagraph"/>
        <w:widowControl/>
        <w:numPr>
          <w:ilvl w:val="0"/>
          <w:numId w:val="8"/>
        </w:numPr>
        <w:kinsoku/>
        <w:ind w:left="630" w:hanging="360"/>
        <w:jc w:val="both"/>
        <w:rPr>
          <w:rFonts w:ascii="Arial" w:hAnsi="Arial" w:cs="Arial"/>
          <w:b/>
          <w:color w:val="000000"/>
          <w:u w:val="single"/>
        </w:rPr>
      </w:pPr>
      <w:r w:rsidRPr="00A025F7">
        <w:rPr>
          <w:rFonts w:ascii="Arial" w:hAnsi="Arial" w:cs="Arial"/>
          <w:b/>
          <w:color w:val="000000"/>
          <w:u w:val="single"/>
        </w:rPr>
        <w:t>As far as possible the Trust Account should be opened with Bank of Maharashtra.</w:t>
      </w:r>
    </w:p>
    <w:p w:rsidR="005A2EDA" w:rsidRPr="00A025F7" w:rsidRDefault="005A2EDA" w:rsidP="005A2EDA">
      <w:pPr>
        <w:pStyle w:val="ListParagraph"/>
        <w:rPr>
          <w:rFonts w:ascii="Arial" w:hAnsi="Arial" w:cs="Arial"/>
          <w:b/>
          <w:color w:val="000000"/>
          <w:u w:val="single"/>
        </w:rPr>
      </w:pPr>
    </w:p>
    <w:p w:rsidR="005A2EDA" w:rsidRDefault="005A2EDA" w:rsidP="005A2EDA">
      <w:pPr>
        <w:jc w:val="both"/>
        <w:rPr>
          <w:rFonts w:ascii="Arial" w:hAnsi="Arial" w:cs="Arial"/>
          <w:b/>
          <w:color w:val="000000"/>
          <w:u w:val="single"/>
        </w:rPr>
      </w:pPr>
      <w:r w:rsidRPr="00A025F7">
        <w:rPr>
          <w:rFonts w:ascii="Arial" w:hAnsi="Arial" w:cs="Arial"/>
          <w:b/>
          <w:color w:val="000000"/>
          <w:u w:val="single"/>
        </w:rPr>
        <w:t>Post Sale Monitoring</w:t>
      </w:r>
    </w:p>
    <w:p w:rsidR="005A2EDA" w:rsidRPr="00A025F7" w:rsidRDefault="005A2EDA" w:rsidP="005A2EDA">
      <w:pPr>
        <w:jc w:val="both"/>
        <w:rPr>
          <w:rFonts w:ascii="Arial" w:hAnsi="Arial" w:cs="Arial"/>
          <w:b/>
          <w:color w:val="000000"/>
          <w:u w:val="single"/>
        </w:rPr>
      </w:pPr>
    </w:p>
    <w:p w:rsidR="005A2EDA" w:rsidRPr="00A025F7" w:rsidRDefault="005A2EDA" w:rsidP="005A2EDA">
      <w:pPr>
        <w:pStyle w:val="ListParagraph"/>
        <w:widowControl/>
        <w:numPr>
          <w:ilvl w:val="2"/>
          <w:numId w:val="8"/>
        </w:numPr>
        <w:kinsoku/>
        <w:jc w:val="both"/>
        <w:rPr>
          <w:rFonts w:ascii="Arial" w:hAnsi="Arial" w:cs="Arial"/>
          <w:b/>
          <w:color w:val="000000"/>
          <w:u w:val="single"/>
        </w:rPr>
      </w:pPr>
      <w:r w:rsidRPr="00A025F7">
        <w:rPr>
          <w:rFonts w:ascii="Arial" w:hAnsi="Arial" w:cs="Arial"/>
          <w:b/>
          <w:color w:val="000000"/>
          <w:u w:val="single"/>
        </w:rPr>
        <w:t>SC/RCs should submit Quarterly Review Report within 15 days after completion of the quarter. If ARC fails to submit Review Report continuously for 2 quarters, Bank can recall the Security Receipts (SRs). Suitable Clause should be incorporated in the Assignment Agreement and also in Terms and Conditions during auction notification.</w:t>
      </w:r>
    </w:p>
    <w:p w:rsidR="005A2EDA" w:rsidRPr="00A025F7" w:rsidRDefault="005A2EDA" w:rsidP="005A2EDA">
      <w:pPr>
        <w:pStyle w:val="ListParagraph"/>
        <w:widowControl/>
        <w:numPr>
          <w:ilvl w:val="2"/>
          <w:numId w:val="8"/>
        </w:numPr>
        <w:kinsoku/>
        <w:jc w:val="both"/>
        <w:rPr>
          <w:rFonts w:ascii="Arial" w:hAnsi="Arial" w:cs="Arial"/>
          <w:b/>
          <w:color w:val="000000"/>
          <w:u w:val="single"/>
        </w:rPr>
      </w:pPr>
      <w:r w:rsidRPr="00A025F7">
        <w:rPr>
          <w:rFonts w:ascii="Arial" w:hAnsi="Arial" w:cs="Arial"/>
          <w:b/>
          <w:color w:val="000000"/>
          <w:u w:val="single"/>
        </w:rPr>
        <w:t>As far as possible, Management Fee be appropriated from Recovery Proceeds proportionately.</w:t>
      </w:r>
    </w:p>
    <w:p w:rsidR="005A2EDA" w:rsidRPr="00A025F7" w:rsidRDefault="005A2EDA" w:rsidP="005A2EDA">
      <w:pPr>
        <w:pStyle w:val="ListParagraph"/>
        <w:widowControl/>
        <w:numPr>
          <w:ilvl w:val="2"/>
          <w:numId w:val="8"/>
        </w:numPr>
        <w:kinsoku/>
        <w:jc w:val="both"/>
        <w:rPr>
          <w:rFonts w:ascii="Arial" w:hAnsi="Arial" w:cs="Arial"/>
          <w:b/>
          <w:color w:val="000000"/>
          <w:u w:val="single"/>
        </w:rPr>
      </w:pPr>
      <w:r w:rsidRPr="00A025F7">
        <w:rPr>
          <w:rFonts w:ascii="Arial" w:hAnsi="Arial" w:cs="Arial"/>
          <w:b/>
          <w:color w:val="000000"/>
          <w:u w:val="single"/>
        </w:rPr>
        <w:t xml:space="preserve">Management fee should not be paid once the account </w:t>
      </w:r>
      <w:r>
        <w:rPr>
          <w:rFonts w:ascii="Arial" w:hAnsi="Arial" w:cs="Arial"/>
          <w:b/>
          <w:color w:val="000000"/>
          <w:u w:val="single"/>
        </w:rPr>
        <w:t>goes</w:t>
      </w:r>
      <w:r w:rsidRPr="00A025F7">
        <w:rPr>
          <w:rFonts w:ascii="Arial" w:hAnsi="Arial" w:cs="Arial"/>
          <w:b/>
          <w:color w:val="000000"/>
          <w:u w:val="single"/>
        </w:rPr>
        <w:t xml:space="preserve"> in to liquidation / decreed.</w:t>
      </w:r>
    </w:p>
    <w:p w:rsidR="00CE2A2F" w:rsidRDefault="00CE2A2F"/>
    <w:sectPr w:rsidR="00CE2A2F" w:rsidSect="005003B2">
      <w:type w:val="continuous"/>
      <w:pgSz w:w="11918" w:h="16854"/>
      <w:pgMar w:top="1009" w:right="828" w:bottom="567" w:left="16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5174"/>
    <w:multiLevelType w:val="singleLevel"/>
    <w:tmpl w:val="36E88456"/>
    <w:lvl w:ilvl="0">
      <w:start w:val="1"/>
      <w:numFmt w:val="decimal"/>
      <w:lvlText w:val="%1."/>
      <w:lvlJc w:val="left"/>
      <w:pPr>
        <w:tabs>
          <w:tab w:val="num" w:pos="360"/>
        </w:tabs>
        <w:ind w:left="576" w:hanging="360"/>
      </w:pPr>
      <w:rPr>
        <w:rFonts w:ascii="Verdana" w:hAnsi="Verdana" w:cs="Verdana"/>
        <w:snapToGrid/>
        <w:spacing w:val="-8"/>
        <w:sz w:val="21"/>
        <w:szCs w:val="21"/>
      </w:rPr>
    </w:lvl>
  </w:abstractNum>
  <w:abstractNum w:abstractNumId="1" w15:restartNumberingAfterBreak="0">
    <w:nsid w:val="06C1E80B"/>
    <w:multiLevelType w:val="singleLevel"/>
    <w:tmpl w:val="4BAA28B2"/>
    <w:lvl w:ilvl="0">
      <w:start w:val="1"/>
      <w:numFmt w:val="decimal"/>
      <w:lvlText w:val="%1."/>
      <w:lvlJc w:val="left"/>
      <w:pPr>
        <w:tabs>
          <w:tab w:val="num" w:pos="360"/>
        </w:tabs>
        <w:ind w:left="504" w:hanging="360"/>
      </w:pPr>
      <w:rPr>
        <w:rFonts w:ascii="Arial" w:hAnsi="Arial" w:cs="Arial"/>
        <w:snapToGrid/>
        <w:sz w:val="21"/>
        <w:szCs w:val="21"/>
      </w:rPr>
    </w:lvl>
  </w:abstractNum>
  <w:abstractNum w:abstractNumId="2" w15:restartNumberingAfterBreak="0">
    <w:nsid w:val="19C254FA"/>
    <w:multiLevelType w:val="hybridMultilevel"/>
    <w:tmpl w:val="A9E4F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3742C1"/>
    <w:multiLevelType w:val="hybridMultilevel"/>
    <w:tmpl w:val="64628044"/>
    <w:lvl w:ilvl="0" w:tplc="9FB2036A">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4" w15:restartNumberingAfterBreak="0">
    <w:nsid w:val="45B4431C"/>
    <w:multiLevelType w:val="hybridMultilevel"/>
    <w:tmpl w:val="CB006D1E"/>
    <w:lvl w:ilvl="0" w:tplc="D7988F30">
      <w:start w:val="1"/>
      <w:numFmt w:val="low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605"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EC20A69"/>
    <w:multiLevelType w:val="hybridMultilevel"/>
    <w:tmpl w:val="8DA2FD16"/>
    <w:lvl w:ilvl="0" w:tplc="994C7BE6">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61216851"/>
    <w:multiLevelType w:val="hybridMultilevel"/>
    <w:tmpl w:val="A9E4F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numFmt w:val="decimal"/>
        <w:lvlText w:val="%1."/>
        <w:lvlJc w:val="left"/>
        <w:pPr>
          <w:tabs>
            <w:tab w:val="num" w:pos="360"/>
          </w:tabs>
          <w:ind w:left="504" w:hanging="360"/>
        </w:pPr>
        <w:rPr>
          <w:rFonts w:ascii="Verdana" w:hAnsi="Verdana" w:cs="Verdana"/>
          <w:snapToGrid/>
          <w:spacing w:val="5"/>
          <w:sz w:val="22"/>
          <w:szCs w:val="22"/>
        </w:rPr>
      </w:lvl>
    </w:lvlOverride>
  </w:num>
  <w:num w:numId="3">
    <w:abstractNumId w:val="2"/>
  </w:num>
  <w:num w:numId="4">
    <w:abstractNumId w:val="0"/>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DA"/>
    <w:rsid w:val="00112366"/>
    <w:rsid w:val="003B5987"/>
    <w:rsid w:val="005A2EDA"/>
    <w:rsid w:val="00CE2A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D3E45-480A-49BF-8AF0-AE250E3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DA"/>
    <w:pPr>
      <w:widowControl w:val="0"/>
      <w:kinsoku w:val="0"/>
      <w:spacing w:after="0" w:line="240" w:lineRule="auto"/>
    </w:pPr>
    <w:rPr>
      <w:rFonts w:ascii="Times New Roman" w:eastAsiaTheme="minorEastAsia" w:hAnsi="Times New Roman" w:cs="Mangal"/>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EDA"/>
    <w:pPr>
      <w:spacing w:after="0" w:line="240" w:lineRule="auto"/>
    </w:pPr>
    <w:rPr>
      <w:rFonts w:eastAsiaTheme="minorEastAsia" w:cs="Mangal"/>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2EDA"/>
    <w:pPr>
      <w:widowControl w:val="0"/>
      <w:kinsoku w:val="0"/>
      <w:spacing w:after="0" w:line="240" w:lineRule="auto"/>
    </w:pPr>
    <w:rPr>
      <w:rFonts w:ascii="Times New Roman" w:eastAsiaTheme="minorEastAsia" w:hAnsi="Times New Roman" w:cs="Mangal"/>
      <w:sz w:val="24"/>
      <w:szCs w:val="21"/>
      <w:lang w:val="en-US" w:bidi="hi-IN"/>
    </w:rPr>
  </w:style>
  <w:style w:type="paragraph" w:styleId="ListParagraph">
    <w:name w:val="List Paragraph"/>
    <w:basedOn w:val="Normal"/>
    <w:uiPriority w:val="34"/>
    <w:qFormat/>
    <w:rsid w:val="005A2ED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Yeleswarapu Shriniwas</dc:creator>
  <cp:keywords/>
  <dc:description/>
  <cp:lastModifiedBy>Yeleswarapu Shriniwas</cp:lastModifiedBy>
  <cp:revision>3</cp:revision>
  <dcterms:created xsi:type="dcterms:W3CDTF">2019-05-22T07:16:00Z</dcterms:created>
  <dcterms:modified xsi:type="dcterms:W3CDTF">2019-05-23T07:59:00Z</dcterms:modified>
</cp:coreProperties>
</file>